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9A453" w14:textId="77777777" w:rsidR="00CD4035" w:rsidRPr="00BD61C0" w:rsidRDefault="00CD4035" w:rsidP="00BD61C0">
      <w:pPr>
        <w:pStyle w:val="Heading1"/>
        <w:spacing w:before="0" w:after="0"/>
        <w:rPr>
          <w:rFonts w:asciiTheme="minorHAnsi" w:hAnsiTheme="minorHAnsi"/>
          <w:b/>
          <w:sz w:val="28"/>
          <w:szCs w:val="28"/>
          <w:lang w:val="en-US"/>
        </w:rPr>
      </w:pPr>
      <w:r w:rsidRPr="00BD61C0">
        <w:rPr>
          <w:rFonts w:asciiTheme="minorHAnsi" w:hAnsiTheme="minorHAnsi"/>
          <w:b/>
          <w:sz w:val="28"/>
          <w:szCs w:val="28"/>
          <w:lang w:val="en-US"/>
        </w:rPr>
        <w:t xml:space="preserve">HACT Micro Assessment – Overview of </w:t>
      </w:r>
      <w:r w:rsidR="009F7484" w:rsidRPr="00BD61C0">
        <w:rPr>
          <w:rFonts w:asciiTheme="minorHAnsi" w:hAnsiTheme="minorHAnsi"/>
          <w:b/>
          <w:sz w:val="28"/>
          <w:szCs w:val="28"/>
          <w:lang w:val="en-US"/>
        </w:rPr>
        <w:t>2016 R</w:t>
      </w:r>
      <w:r w:rsidRPr="00BD61C0">
        <w:rPr>
          <w:rFonts w:asciiTheme="minorHAnsi" w:hAnsiTheme="minorHAnsi"/>
          <w:b/>
          <w:sz w:val="28"/>
          <w:szCs w:val="28"/>
          <w:lang w:val="en-US"/>
        </w:rPr>
        <w:t>evision</w:t>
      </w:r>
      <w:r w:rsidR="00BD61C0" w:rsidRPr="00BD61C0">
        <w:rPr>
          <w:rFonts w:asciiTheme="minorHAnsi" w:hAnsiTheme="minorHAnsi"/>
          <w:b/>
          <w:sz w:val="28"/>
          <w:szCs w:val="28"/>
          <w:lang w:val="en-US"/>
        </w:rPr>
        <w:t>s</w:t>
      </w:r>
    </w:p>
    <w:p w14:paraId="4679A454" w14:textId="77777777" w:rsidR="00DA3807" w:rsidRPr="00BD61C0" w:rsidRDefault="00DA3807" w:rsidP="009A1287">
      <w:pPr>
        <w:pStyle w:val="Heading1"/>
        <w:spacing w:before="120"/>
        <w:rPr>
          <w:rFonts w:asciiTheme="minorHAnsi" w:hAnsiTheme="minorHAnsi"/>
          <w:sz w:val="20"/>
          <w:szCs w:val="20"/>
          <w:lang w:val="en-US"/>
        </w:rPr>
      </w:pPr>
      <w:r w:rsidRPr="00BD61C0">
        <w:rPr>
          <w:rFonts w:asciiTheme="minorHAnsi" w:hAnsiTheme="minorHAnsi"/>
          <w:sz w:val="20"/>
          <w:szCs w:val="20"/>
          <w:lang w:val="en-US"/>
        </w:rPr>
        <w:t>Background Information</w:t>
      </w:r>
    </w:p>
    <w:p w14:paraId="4679A455" w14:textId="77777777" w:rsidR="00DA3807" w:rsidRPr="00BD61C0" w:rsidRDefault="005A1073" w:rsidP="00BD61C0">
      <w:pPr>
        <w:spacing w:after="120"/>
        <w:rPr>
          <w:rFonts w:asciiTheme="minorHAnsi" w:hAnsiTheme="minorHAnsi"/>
          <w:sz w:val="20"/>
          <w:szCs w:val="20"/>
          <w:lang w:eastAsia="en-GB"/>
        </w:rPr>
      </w:pPr>
      <w:r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>UNICEF, UNDP and UNFPA have adopted the 2014 UNDG approved a</w:t>
      </w:r>
      <w:r w:rsidR="00BD61C0"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>nd</w:t>
      </w:r>
      <w:r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 xml:space="preserve"> revised </w:t>
      </w:r>
      <w:hyperlink r:id="rId11" w:history="1">
        <w:r w:rsidRPr="00BD61C0">
          <w:rPr>
            <w:rStyle w:val="Hyperlink"/>
            <w:rFonts w:asciiTheme="minorHAnsi" w:eastAsia="Times New Roman" w:hAnsiTheme="minorHAnsi" w:cs="Times New Roman"/>
            <w:sz w:val="20"/>
            <w:szCs w:val="20"/>
          </w:rPr>
          <w:t xml:space="preserve">Harmonized Approach to Cash </w:t>
        </w:r>
        <w:r w:rsidR="00BD61C0" w:rsidRPr="00BD61C0">
          <w:rPr>
            <w:rStyle w:val="Hyperlink"/>
            <w:rFonts w:asciiTheme="minorHAnsi" w:eastAsia="Times New Roman" w:hAnsiTheme="minorHAnsi" w:cs="Times New Roman"/>
            <w:sz w:val="20"/>
            <w:szCs w:val="20"/>
          </w:rPr>
          <w:t>T</w:t>
        </w:r>
        <w:r w:rsidRPr="00BD61C0">
          <w:rPr>
            <w:rStyle w:val="Hyperlink"/>
            <w:rFonts w:asciiTheme="minorHAnsi" w:eastAsia="Times New Roman" w:hAnsiTheme="minorHAnsi" w:cs="Times New Roman"/>
            <w:sz w:val="20"/>
            <w:szCs w:val="20"/>
          </w:rPr>
          <w:t>ransfer (HACT) Framework</w:t>
        </w:r>
      </w:hyperlink>
      <w:r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>. One of the processes of the HACT Framework is a micro assessment of the implementing partners’ financial management capacity. During the first year of application, the agencies have identified the need to improve the micro assessment methodology.</w:t>
      </w:r>
    </w:p>
    <w:p w14:paraId="4679A456" w14:textId="77777777" w:rsidR="00207D61" w:rsidRPr="00BD61C0" w:rsidRDefault="00207D61" w:rsidP="009A1287">
      <w:pPr>
        <w:pStyle w:val="Heading1"/>
        <w:spacing w:before="0"/>
        <w:rPr>
          <w:rFonts w:asciiTheme="minorHAnsi" w:hAnsiTheme="minorHAnsi"/>
          <w:b/>
          <w:sz w:val="20"/>
          <w:szCs w:val="20"/>
          <w:lang w:val="en-US"/>
        </w:rPr>
      </w:pPr>
      <w:r w:rsidRPr="00BD61C0">
        <w:rPr>
          <w:rFonts w:asciiTheme="minorHAnsi" w:hAnsiTheme="minorHAnsi"/>
          <w:sz w:val="20"/>
          <w:szCs w:val="20"/>
          <w:lang w:val="en-US"/>
        </w:rPr>
        <w:t>Rationale</w:t>
      </w:r>
    </w:p>
    <w:p w14:paraId="4679A457" w14:textId="77777777" w:rsidR="00105221" w:rsidRPr="00BD61C0" w:rsidRDefault="00EB3B6B" w:rsidP="00105221">
      <w:pPr>
        <w:shd w:val="clear" w:color="auto" w:fill="FFFFFF"/>
        <w:rPr>
          <w:rFonts w:asciiTheme="minorHAnsi" w:eastAsia="Times New Roman" w:hAnsiTheme="minorHAnsi" w:cs="Times New Roman"/>
          <w:color w:val="222222"/>
          <w:sz w:val="20"/>
          <w:szCs w:val="20"/>
        </w:rPr>
      </w:pPr>
      <w:r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>I</w:t>
      </w:r>
      <w:r w:rsidR="00105221"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>mprovement to the micro assessment methodology has been identified in four areas:</w:t>
      </w:r>
    </w:p>
    <w:p w14:paraId="4679A458" w14:textId="77777777" w:rsidR="00EB3B6B" w:rsidRPr="00BD61C0" w:rsidRDefault="00EB3B6B" w:rsidP="00EB3B6B">
      <w:pPr>
        <w:pStyle w:val="ListParagraph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0"/>
          <w:szCs w:val="20"/>
        </w:rPr>
      </w:pPr>
      <w:r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 xml:space="preserve">Full review of all questions and risk </w:t>
      </w:r>
      <w:r w:rsidR="00EB73A2"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>categories</w:t>
      </w:r>
      <w:r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>;</w:t>
      </w:r>
    </w:p>
    <w:p w14:paraId="4679A459" w14:textId="77777777" w:rsidR="00105221" w:rsidRPr="00BD61C0" w:rsidRDefault="00105221" w:rsidP="00105221">
      <w:pPr>
        <w:pStyle w:val="ListParagraph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0"/>
          <w:szCs w:val="20"/>
        </w:rPr>
      </w:pPr>
      <w:r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>Weighting of importance of each question;</w:t>
      </w:r>
    </w:p>
    <w:p w14:paraId="4679A45A" w14:textId="77777777" w:rsidR="00105221" w:rsidRPr="00BD61C0" w:rsidRDefault="00105221" w:rsidP="00105221">
      <w:pPr>
        <w:pStyle w:val="ListParagraph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0"/>
          <w:szCs w:val="20"/>
        </w:rPr>
      </w:pPr>
      <w:r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>Criteria for each risk level (1-4) for each question</w:t>
      </w:r>
      <w:r w:rsidR="00EB3B6B"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 xml:space="preserve"> and risk category</w:t>
      </w:r>
      <w:r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>;</w:t>
      </w:r>
    </w:p>
    <w:p w14:paraId="4679A45B" w14:textId="77777777" w:rsidR="00105221" w:rsidRPr="00BD61C0" w:rsidRDefault="00105221" w:rsidP="00105221">
      <w:pPr>
        <w:pStyle w:val="ListParagraph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0"/>
          <w:szCs w:val="20"/>
        </w:rPr>
      </w:pPr>
      <w:r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 xml:space="preserve">Expand the areas covered by </w:t>
      </w:r>
      <w:r w:rsidR="00BD61C0"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 xml:space="preserve">the </w:t>
      </w:r>
      <w:r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 xml:space="preserve">micro assessment by addition of questions related to overall </w:t>
      </w:r>
      <w:r w:rsidR="00EB3B6B" w:rsidRPr="00BD61C0">
        <w:rPr>
          <w:rFonts w:asciiTheme="minorHAnsi" w:eastAsia="Times New Roman" w:hAnsiTheme="minorHAnsi" w:cs="Times New Roman"/>
          <w:color w:val="222222"/>
          <w:sz w:val="20"/>
          <w:szCs w:val="20"/>
        </w:rPr>
        <w:t>management.</w:t>
      </w:r>
    </w:p>
    <w:p w14:paraId="4679A45C" w14:textId="77777777" w:rsidR="0047505A" w:rsidRPr="009A1287" w:rsidRDefault="00112FA4" w:rsidP="009A1287">
      <w:pPr>
        <w:pStyle w:val="Heading1"/>
        <w:spacing w:before="120"/>
        <w:rPr>
          <w:rFonts w:asciiTheme="minorHAnsi" w:hAnsiTheme="minorHAnsi"/>
          <w:lang w:val="en-US"/>
        </w:rPr>
      </w:pPr>
      <w:r w:rsidRPr="009A1287">
        <w:rPr>
          <w:rFonts w:asciiTheme="minorHAnsi" w:hAnsiTheme="minorHAnsi"/>
          <w:lang w:val="en-US"/>
        </w:rPr>
        <w:t>Key</w:t>
      </w:r>
      <w:r w:rsidR="00F34277" w:rsidRPr="009A1287">
        <w:rPr>
          <w:rFonts w:asciiTheme="minorHAnsi" w:hAnsiTheme="minorHAnsi"/>
          <w:lang w:val="en-US"/>
        </w:rPr>
        <w:t xml:space="preserve"> revisions</w:t>
      </w:r>
    </w:p>
    <w:tbl>
      <w:tblPr>
        <w:tblStyle w:val="TableGrid"/>
        <w:tblW w:w="100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2"/>
        <w:gridCol w:w="3618"/>
        <w:gridCol w:w="4935"/>
      </w:tblGrid>
      <w:tr w:rsidR="00CB6E5F" w:rsidRPr="009A1287" w14:paraId="4679A460" w14:textId="77777777" w:rsidTr="0037731E">
        <w:trPr>
          <w:trHeight w:val="384"/>
          <w:tblHeader/>
        </w:trPr>
        <w:tc>
          <w:tcPr>
            <w:tcW w:w="1512" w:type="dxa"/>
            <w:shd w:val="clear" w:color="auto" w:fill="2E74B5" w:themeFill="accent1" w:themeFillShade="BF"/>
            <w:vAlign w:val="center"/>
          </w:tcPr>
          <w:p w14:paraId="4679A45D" w14:textId="77777777" w:rsidR="00933FCE" w:rsidRPr="009A1287" w:rsidRDefault="00CB6E5F" w:rsidP="0055751E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9A1287">
              <w:rPr>
                <w:rFonts w:asciiTheme="minorHAnsi" w:hAnsiTheme="minorHAnsi"/>
                <w:color w:val="FFFFFF" w:themeColor="background1"/>
                <w:sz w:val="20"/>
              </w:rPr>
              <w:t>Area</w:t>
            </w:r>
          </w:p>
        </w:tc>
        <w:tc>
          <w:tcPr>
            <w:tcW w:w="3618" w:type="dxa"/>
            <w:shd w:val="clear" w:color="auto" w:fill="2E74B5" w:themeFill="accent1" w:themeFillShade="BF"/>
            <w:vAlign w:val="center"/>
          </w:tcPr>
          <w:p w14:paraId="4679A45E" w14:textId="77777777" w:rsidR="00933FCE" w:rsidRPr="009A1287" w:rsidRDefault="00CB6E5F" w:rsidP="00CB6E5F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9A1287">
              <w:rPr>
                <w:rFonts w:asciiTheme="minorHAnsi" w:hAnsiTheme="minorHAnsi"/>
                <w:color w:val="FFFFFF" w:themeColor="background1"/>
                <w:sz w:val="20"/>
              </w:rPr>
              <w:t>2014</w:t>
            </w:r>
            <w:r w:rsidR="00933FCE" w:rsidRPr="009A1287">
              <w:rPr>
                <w:rFonts w:asciiTheme="minorHAnsi" w:hAnsiTheme="minorHAnsi"/>
                <w:color w:val="FFFFFF" w:themeColor="background1"/>
                <w:sz w:val="20"/>
              </w:rPr>
              <w:t xml:space="preserve"> </w:t>
            </w:r>
            <w:r w:rsidRPr="009A1287">
              <w:rPr>
                <w:rFonts w:asciiTheme="minorHAnsi" w:hAnsiTheme="minorHAnsi"/>
                <w:color w:val="FFFFFF" w:themeColor="background1"/>
                <w:sz w:val="20"/>
              </w:rPr>
              <w:t>Micro Assessment</w:t>
            </w:r>
          </w:p>
        </w:tc>
        <w:tc>
          <w:tcPr>
            <w:tcW w:w="4935" w:type="dxa"/>
            <w:shd w:val="clear" w:color="auto" w:fill="2E74B5" w:themeFill="accent1" w:themeFillShade="BF"/>
            <w:vAlign w:val="center"/>
          </w:tcPr>
          <w:p w14:paraId="4679A45F" w14:textId="77777777" w:rsidR="00933FCE" w:rsidRPr="009A1287" w:rsidRDefault="00CB6E5F" w:rsidP="00CB6E5F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9A1287">
              <w:rPr>
                <w:rFonts w:asciiTheme="minorHAnsi" w:hAnsiTheme="minorHAnsi"/>
                <w:color w:val="FFFFFF" w:themeColor="background1"/>
                <w:sz w:val="20"/>
              </w:rPr>
              <w:t>2016 Micro Assessment</w:t>
            </w:r>
          </w:p>
        </w:tc>
      </w:tr>
      <w:tr w:rsidR="00DD03F4" w:rsidRPr="009A1287" w14:paraId="4679A465" w14:textId="77777777" w:rsidTr="0037731E">
        <w:tc>
          <w:tcPr>
            <w:tcW w:w="1512" w:type="dxa"/>
            <w:vMerge w:val="restart"/>
            <w:shd w:val="clear" w:color="auto" w:fill="DEEAF6" w:themeFill="accent1" w:themeFillTint="33"/>
          </w:tcPr>
          <w:p w14:paraId="4679A461" w14:textId="77777777" w:rsidR="00DD03F4" w:rsidRPr="009A1287" w:rsidRDefault="00DD03F4" w:rsidP="00DD03F4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9A1287">
              <w:rPr>
                <w:rFonts w:asciiTheme="minorHAnsi" w:hAnsiTheme="minorHAnsi"/>
                <w:b/>
                <w:sz w:val="20"/>
              </w:rPr>
              <w:t xml:space="preserve">Questions and Subject Areas </w:t>
            </w:r>
          </w:p>
          <w:p w14:paraId="4679A462" w14:textId="77777777" w:rsidR="00DD03F4" w:rsidRPr="009A1287" w:rsidRDefault="00DD03F4" w:rsidP="00DD03F4">
            <w:pPr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618" w:type="dxa"/>
          </w:tcPr>
          <w:p w14:paraId="4679A463" w14:textId="77777777" w:rsidR="00DD03F4" w:rsidRPr="009A1287" w:rsidRDefault="00DD03F4" w:rsidP="00933FCE">
            <w:pPr>
              <w:jc w:val="left"/>
              <w:rPr>
                <w:rFonts w:asciiTheme="minorHAnsi" w:hAnsiTheme="minorHAnsi"/>
                <w:sz w:val="20"/>
              </w:rPr>
            </w:pPr>
            <w:r w:rsidRPr="009A1287">
              <w:rPr>
                <w:rFonts w:asciiTheme="minorHAnsi" w:hAnsiTheme="minorHAnsi"/>
                <w:sz w:val="20"/>
              </w:rPr>
              <w:t>130 Questions in 9 risk categories</w:t>
            </w:r>
          </w:p>
        </w:tc>
        <w:tc>
          <w:tcPr>
            <w:tcW w:w="4935" w:type="dxa"/>
          </w:tcPr>
          <w:p w14:paraId="4679A464" w14:textId="56A88757" w:rsidR="00DD03F4" w:rsidRPr="009A1287" w:rsidRDefault="005866C4" w:rsidP="005866C4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96</w:t>
            </w:r>
            <w:r w:rsidR="00DD03F4" w:rsidRPr="009A1287">
              <w:rPr>
                <w:rFonts w:asciiTheme="minorHAnsi" w:hAnsiTheme="minorHAnsi"/>
                <w:sz w:val="20"/>
              </w:rPr>
              <w:t xml:space="preserve"> questions in 7 Categories</w:t>
            </w:r>
          </w:p>
        </w:tc>
      </w:tr>
      <w:tr w:rsidR="00DD03F4" w:rsidRPr="009A1287" w14:paraId="4679A46B" w14:textId="77777777" w:rsidTr="0037731E">
        <w:tc>
          <w:tcPr>
            <w:tcW w:w="1512" w:type="dxa"/>
            <w:vMerge/>
            <w:shd w:val="clear" w:color="auto" w:fill="DEEAF6" w:themeFill="accent1" w:themeFillTint="33"/>
          </w:tcPr>
          <w:p w14:paraId="4679A466" w14:textId="77777777" w:rsidR="00DD03F4" w:rsidRPr="009A1287" w:rsidRDefault="00DD03F4" w:rsidP="00DD03F4">
            <w:pPr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553" w:type="dxa"/>
            <w:gridSpan w:val="2"/>
          </w:tcPr>
          <w:p w14:paraId="4679A467" w14:textId="150FD80C" w:rsidR="00DD03F4" w:rsidRPr="009A1287" w:rsidRDefault="005866C4" w:rsidP="009A1287">
            <w:pPr>
              <w:pStyle w:val="ListParagraph"/>
              <w:numPr>
                <w:ilvl w:val="0"/>
                <w:numId w:val="11"/>
              </w:numPr>
              <w:ind w:left="170" w:hanging="17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64</w:t>
            </w:r>
            <w:r w:rsidR="00DD03F4" w:rsidRPr="009A1287">
              <w:rPr>
                <w:rFonts w:asciiTheme="minorHAnsi" w:hAnsiTheme="minorHAnsi"/>
                <w:sz w:val="20"/>
              </w:rPr>
              <w:t xml:space="preserve"> question were deleted from the 2014 Questionnaire for being redundant, ambiguous </w:t>
            </w:r>
            <w:r w:rsidR="00EB73A2" w:rsidRPr="009A1287">
              <w:rPr>
                <w:rFonts w:asciiTheme="minorHAnsi" w:hAnsiTheme="minorHAnsi"/>
                <w:sz w:val="20"/>
              </w:rPr>
              <w:t>or difficult to answer by a third party.</w:t>
            </w:r>
          </w:p>
          <w:p w14:paraId="4679A468" w14:textId="157EFCD2" w:rsidR="00EB73A2" w:rsidRPr="009A1287" w:rsidRDefault="005866C4" w:rsidP="009A1287">
            <w:pPr>
              <w:pStyle w:val="ListParagraph"/>
              <w:numPr>
                <w:ilvl w:val="0"/>
                <w:numId w:val="11"/>
              </w:numPr>
              <w:ind w:left="170" w:hanging="17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  <w:r w:rsidR="005E38A4" w:rsidRPr="009A1287">
              <w:rPr>
                <w:rFonts w:asciiTheme="minorHAnsi" w:hAnsiTheme="minorHAnsi"/>
                <w:sz w:val="20"/>
              </w:rPr>
              <w:t xml:space="preserve"> questions were added to existing or new categories to address gaps in the subject areas.</w:t>
            </w:r>
          </w:p>
          <w:p w14:paraId="4679A469" w14:textId="791C32D8" w:rsidR="005E38A4" w:rsidRPr="009A1287" w:rsidRDefault="00D071C9" w:rsidP="009A1287">
            <w:pPr>
              <w:pStyle w:val="ListParagraph"/>
              <w:numPr>
                <w:ilvl w:val="0"/>
                <w:numId w:val="11"/>
              </w:numPr>
              <w:ind w:left="170" w:hanging="17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</w:t>
            </w:r>
            <w:r w:rsidR="009A1287" w:rsidRPr="009A1287">
              <w:rPr>
                <w:rFonts w:asciiTheme="minorHAnsi" w:hAnsiTheme="minorHAnsi"/>
                <w:sz w:val="20"/>
              </w:rPr>
              <w:t xml:space="preserve"> subject areas were removed from the questionnaire: Funds Flow, Internal Audit, </w:t>
            </w:r>
            <w:r w:rsidRPr="009A1287">
              <w:rPr>
                <w:rFonts w:asciiTheme="minorHAnsi" w:hAnsiTheme="minorHAnsi"/>
                <w:sz w:val="20"/>
              </w:rPr>
              <w:t>Financial Audit</w:t>
            </w:r>
            <w:r>
              <w:rPr>
                <w:sz w:val="20"/>
              </w:rPr>
              <w:t xml:space="preserve">, </w:t>
            </w:r>
            <w:r w:rsidRPr="00D071C9">
              <w:rPr>
                <w:rFonts w:asciiTheme="minorHAnsi" w:hAnsiTheme="minorHAnsi"/>
                <w:sz w:val="20"/>
              </w:rPr>
              <w:t>and Information Systems</w:t>
            </w:r>
            <w:r w:rsidR="009A1287" w:rsidRPr="009A1287">
              <w:rPr>
                <w:rFonts w:asciiTheme="minorHAnsi" w:hAnsiTheme="minorHAnsi"/>
                <w:sz w:val="20"/>
              </w:rPr>
              <w:t>. Important questions from these areas were merged with other subject areas.</w:t>
            </w:r>
          </w:p>
          <w:p w14:paraId="778084D8" w14:textId="2B831983" w:rsidR="000D327B" w:rsidRDefault="000D327B" w:rsidP="00BD61C0">
            <w:pPr>
              <w:pStyle w:val="ListParagraph"/>
              <w:numPr>
                <w:ilvl w:val="0"/>
                <w:numId w:val="11"/>
              </w:numPr>
              <w:ind w:left="170" w:hanging="17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  <w:r w:rsidR="009A1287" w:rsidRPr="009A1287">
              <w:rPr>
                <w:rFonts w:asciiTheme="minorHAnsi" w:hAnsiTheme="minorHAnsi"/>
                <w:sz w:val="20"/>
              </w:rPr>
              <w:t xml:space="preserve"> subject areas were added: Programme Managemen</w:t>
            </w:r>
            <w:bookmarkStart w:id="0" w:name="_GoBack"/>
            <w:bookmarkEnd w:id="0"/>
            <w:r w:rsidR="009A1287" w:rsidRPr="009A1287">
              <w:rPr>
                <w:rFonts w:asciiTheme="minorHAnsi" w:hAnsiTheme="minorHAnsi"/>
                <w:sz w:val="20"/>
              </w:rPr>
              <w:t>t</w:t>
            </w:r>
            <w:r>
              <w:rPr>
                <w:rFonts w:asciiTheme="minorHAnsi" w:hAnsiTheme="minorHAnsi"/>
                <w:sz w:val="20"/>
              </w:rPr>
              <w:t>; and</w:t>
            </w:r>
            <w:r w:rsidR="002F68AF">
              <w:rPr>
                <w:rFonts w:asciiTheme="minorHAnsi" w:hAnsiTheme="minorHAnsi"/>
                <w:sz w:val="20"/>
              </w:rPr>
              <w:t xml:space="preserve"> </w:t>
            </w:r>
            <w:r w:rsidR="009A1287">
              <w:rPr>
                <w:rFonts w:asciiTheme="minorHAnsi" w:hAnsiTheme="minorHAnsi"/>
                <w:sz w:val="20"/>
              </w:rPr>
              <w:t>Fixed Assets and Inventory</w:t>
            </w:r>
            <w:r>
              <w:rPr>
                <w:rFonts w:asciiTheme="minorHAnsi" w:hAnsiTheme="minorHAnsi"/>
                <w:sz w:val="20"/>
              </w:rPr>
              <w:t>;</w:t>
            </w:r>
          </w:p>
          <w:p w14:paraId="4679A46A" w14:textId="22EE5016" w:rsidR="00DD03F4" w:rsidRPr="009A1287" w:rsidRDefault="000D327B" w:rsidP="000D327B">
            <w:pPr>
              <w:pStyle w:val="ListParagraph"/>
              <w:numPr>
                <w:ilvl w:val="0"/>
                <w:numId w:val="11"/>
              </w:numPr>
              <w:ind w:left="170" w:hanging="17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2 </w:t>
            </w:r>
            <w:r w:rsidR="009A1287">
              <w:rPr>
                <w:rFonts w:asciiTheme="minorHAnsi" w:hAnsiTheme="minorHAnsi"/>
                <w:sz w:val="20"/>
              </w:rPr>
              <w:t xml:space="preserve"> subsection </w:t>
            </w:r>
            <w:r>
              <w:rPr>
                <w:rFonts w:asciiTheme="minorHAnsi" w:hAnsiTheme="minorHAnsi"/>
                <w:sz w:val="20"/>
              </w:rPr>
              <w:t xml:space="preserve">were added: </w:t>
            </w:r>
            <w:r w:rsidR="009A1287">
              <w:rPr>
                <w:rFonts w:asciiTheme="minorHAnsi" w:hAnsiTheme="minorHAnsi"/>
                <w:sz w:val="20"/>
              </w:rPr>
              <w:t>on Warehousing and Inventory Management</w:t>
            </w:r>
            <w:r>
              <w:rPr>
                <w:rFonts w:asciiTheme="minorHAnsi" w:hAnsiTheme="minorHAnsi"/>
                <w:sz w:val="20"/>
              </w:rPr>
              <w:t>; and Contract Management (Procurement)</w:t>
            </w:r>
          </w:p>
        </w:tc>
      </w:tr>
      <w:tr w:rsidR="00C70942" w:rsidRPr="009A1287" w14:paraId="4679A46F" w14:textId="77777777" w:rsidTr="0037731E">
        <w:tc>
          <w:tcPr>
            <w:tcW w:w="1512" w:type="dxa"/>
            <w:shd w:val="clear" w:color="auto" w:fill="DEEAF6" w:themeFill="accent1" w:themeFillTint="33"/>
          </w:tcPr>
          <w:p w14:paraId="4679A46C" w14:textId="1875572B" w:rsidR="00C70942" w:rsidRPr="009A1287" w:rsidRDefault="009A1287" w:rsidP="00933FCE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Weighting of questions</w:t>
            </w:r>
          </w:p>
        </w:tc>
        <w:tc>
          <w:tcPr>
            <w:tcW w:w="3618" w:type="dxa"/>
          </w:tcPr>
          <w:p w14:paraId="4679A46D" w14:textId="77777777" w:rsidR="00C70942" w:rsidRPr="009A1287" w:rsidRDefault="009A1287" w:rsidP="00BD61C0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All 130 questions have the same weight in calculating the overall and subject area risk rating.</w:t>
            </w:r>
            <w:r w:rsidR="00EE1391">
              <w:rPr>
                <w:rFonts w:asciiTheme="minorHAnsi" w:hAnsiTheme="minorHAnsi"/>
                <w:sz w:val="20"/>
              </w:rPr>
              <w:t xml:space="preserve"> As a result, even if there are significant control deficiencies in certain areas, these </w:t>
            </w:r>
            <w:r w:rsidR="00BD61C0">
              <w:rPr>
                <w:rFonts w:asciiTheme="minorHAnsi" w:hAnsiTheme="minorHAnsi"/>
                <w:sz w:val="20"/>
              </w:rPr>
              <w:t>do</w:t>
            </w:r>
            <w:r w:rsidR="00EE1391">
              <w:rPr>
                <w:rFonts w:asciiTheme="minorHAnsi" w:hAnsiTheme="minorHAnsi"/>
                <w:sz w:val="20"/>
              </w:rPr>
              <w:t xml:space="preserve"> not </w:t>
            </w:r>
            <w:r w:rsidR="00BD61C0">
              <w:rPr>
                <w:rFonts w:asciiTheme="minorHAnsi" w:hAnsiTheme="minorHAnsi"/>
                <w:sz w:val="20"/>
              </w:rPr>
              <w:t xml:space="preserve">impact considerably </w:t>
            </w:r>
            <w:r w:rsidR="00EE1391">
              <w:rPr>
                <w:rFonts w:asciiTheme="minorHAnsi" w:hAnsiTheme="minorHAnsi"/>
                <w:sz w:val="20"/>
              </w:rPr>
              <w:t>the overall risk rating as they are averaged out.</w:t>
            </w:r>
          </w:p>
        </w:tc>
        <w:tc>
          <w:tcPr>
            <w:tcW w:w="4935" w:type="dxa"/>
          </w:tcPr>
          <w:p w14:paraId="4679A46E" w14:textId="183BBC75" w:rsidR="00A87786" w:rsidRPr="009A1287" w:rsidRDefault="009A1287" w:rsidP="005866C4">
            <w:pPr>
              <w:pStyle w:val="ListParagraph"/>
              <w:ind w:lef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39 out of the </w:t>
            </w:r>
            <w:r w:rsidR="005866C4">
              <w:rPr>
                <w:rFonts w:asciiTheme="minorHAnsi" w:hAnsiTheme="minorHAnsi"/>
                <w:sz w:val="20"/>
              </w:rPr>
              <w:t>96</w:t>
            </w:r>
            <w:r>
              <w:rPr>
                <w:rFonts w:asciiTheme="minorHAnsi" w:hAnsiTheme="minorHAnsi"/>
                <w:sz w:val="20"/>
              </w:rPr>
              <w:t xml:space="preserve"> questions were designated as key question. Key questions have twice the weight in determining the overall and subject area risk rating.</w:t>
            </w:r>
            <w:r w:rsidR="00EE1391">
              <w:rPr>
                <w:rFonts w:asciiTheme="minorHAnsi" w:hAnsiTheme="minorHAnsi"/>
                <w:sz w:val="20"/>
              </w:rPr>
              <w:t xml:space="preserve"> As a result, if there are significant control deficiencies in the key question, the overall risk rating will reflect them (and vice versa). </w:t>
            </w:r>
          </w:p>
        </w:tc>
      </w:tr>
      <w:tr w:rsidR="00C70942" w:rsidRPr="00046844" w14:paraId="4679A478" w14:textId="77777777" w:rsidTr="0037731E">
        <w:tc>
          <w:tcPr>
            <w:tcW w:w="1512" w:type="dxa"/>
            <w:shd w:val="clear" w:color="auto" w:fill="DEEAF6" w:themeFill="accent1" w:themeFillTint="33"/>
          </w:tcPr>
          <w:p w14:paraId="4679A470" w14:textId="77777777" w:rsidR="00C70942" w:rsidRPr="00046844" w:rsidRDefault="00EE1391" w:rsidP="00933FCE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046844">
              <w:rPr>
                <w:rFonts w:asciiTheme="minorHAnsi" w:hAnsiTheme="minorHAnsi"/>
                <w:b/>
                <w:sz w:val="20"/>
                <w:szCs w:val="20"/>
              </w:rPr>
              <w:t>Risk Rating Calculation Methodology</w:t>
            </w:r>
          </w:p>
        </w:tc>
        <w:tc>
          <w:tcPr>
            <w:tcW w:w="3618" w:type="dxa"/>
          </w:tcPr>
          <w:p w14:paraId="4679A471" w14:textId="77777777" w:rsidR="00EE1391" w:rsidRDefault="00EE1391" w:rsidP="00EE13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46844">
              <w:rPr>
                <w:rFonts w:asciiTheme="minorHAnsi" w:hAnsiTheme="minorHAnsi"/>
                <w:sz w:val="20"/>
                <w:szCs w:val="20"/>
              </w:rPr>
              <w:t>Simple average calculation manually done in a MS Word format.</w:t>
            </w:r>
          </w:p>
          <w:p w14:paraId="4679A472" w14:textId="77777777" w:rsidR="00BD61C0" w:rsidRPr="00046844" w:rsidRDefault="00BD61C0" w:rsidP="00EE13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4679A473" w14:textId="77777777" w:rsidR="00C70942" w:rsidRPr="00046844" w:rsidRDefault="00046844" w:rsidP="00046844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46844">
              <w:rPr>
                <w:rFonts w:asciiTheme="minorHAnsi" w:hAnsiTheme="minorHAnsi"/>
                <w:sz w:val="20"/>
                <w:szCs w:val="20"/>
              </w:rPr>
              <w:t>Risk rating were unevenly distributed with the following spread: Low risk: 17%, Moderate and Significant: 33% each, High risk: 17%.</w:t>
            </w:r>
          </w:p>
        </w:tc>
        <w:tc>
          <w:tcPr>
            <w:tcW w:w="4935" w:type="dxa"/>
          </w:tcPr>
          <w:p w14:paraId="4679A474" w14:textId="77777777" w:rsidR="00046844" w:rsidRPr="00046844" w:rsidRDefault="00046844" w:rsidP="00046844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46844">
              <w:rPr>
                <w:rFonts w:asciiTheme="minorHAnsi" w:hAnsiTheme="minorHAnsi"/>
                <w:sz w:val="20"/>
                <w:szCs w:val="20"/>
              </w:rPr>
              <w:t>New Excel format is introduced that automatically calculates the risk per subject area and overall, taking into consideration:</w:t>
            </w:r>
          </w:p>
          <w:p w14:paraId="4679A475" w14:textId="77777777" w:rsidR="00046844" w:rsidRDefault="00046844" w:rsidP="00046844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Key question weight</w:t>
            </w:r>
          </w:p>
          <w:p w14:paraId="4679A476" w14:textId="77777777" w:rsidR="00046844" w:rsidRDefault="00046844" w:rsidP="00046844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Applicable question</w:t>
            </w:r>
            <w:r w:rsidR="00BD61C0">
              <w:rPr>
                <w:rFonts w:asciiTheme="minorHAnsi" w:hAnsiTheme="minorHAnsi"/>
                <w:sz w:val="20"/>
                <w:szCs w:val="20"/>
              </w:rPr>
              <w:t xml:space="preserve"> only</w:t>
            </w:r>
          </w:p>
          <w:p w14:paraId="4679A477" w14:textId="77777777" w:rsidR="009027C3" w:rsidRPr="00046844" w:rsidRDefault="00046844" w:rsidP="00BD61C0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Even spread of risk rating (low, moderate, significant and high </w:t>
            </w:r>
            <w:r w:rsidR="00BD61C0">
              <w:rPr>
                <w:rFonts w:asciiTheme="minorHAnsi" w:hAnsiTheme="minorHAnsi"/>
                <w:sz w:val="20"/>
                <w:szCs w:val="20"/>
              </w:rPr>
              <w:t>have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25% distribution).</w:t>
            </w:r>
          </w:p>
        </w:tc>
      </w:tr>
      <w:tr w:rsidR="00046844" w:rsidRPr="00046844" w14:paraId="4679A480" w14:textId="77777777" w:rsidTr="0037731E">
        <w:tc>
          <w:tcPr>
            <w:tcW w:w="1512" w:type="dxa"/>
            <w:shd w:val="clear" w:color="auto" w:fill="DEEAF6" w:themeFill="accent1" w:themeFillTint="33"/>
          </w:tcPr>
          <w:p w14:paraId="4679A479" w14:textId="77777777" w:rsidR="00046844" w:rsidRPr="00046844" w:rsidRDefault="00046844" w:rsidP="00933FCE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Reporting</w:t>
            </w:r>
          </w:p>
        </w:tc>
        <w:tc>
          <w:tcPr>
            <w:tcW w:w="3618" w:type="dxa"/>
          </w:tcPr>
          <w:p w14:paraId="4679A47A" w14:textId="77777777" w:rsidR="00046844" w:rsidRPr="00046844" w:rsidRDefault="00046844" w:rsidP="00EE13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 standard reporting format – each service provider develops their own.</w:t>
            </w:r>
          </w:p>
        </w:tc>
        <w:tc>
          <w:tcPr>
            <w:tcW w:w="4935" w:type="dxa"/>
          </w:tcPr>
          <w:p w14:paraId="4679A47B" w14:textId="77777777" w:rsidR="0037731E" w:rsidRDefault="0037731E" w:rsidP="00046844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TORs were revised to include Annex 3: Micro Assessment Report Format – a standard reporting that includes:</w:t>
            </w:r>
          </w:p>
          <w:p w14:paraId="4679A47C" w14:textId="77777777" w:rsidR="0037731E" w:rsidRDefault="0037731E" w:rsidP="0037731E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Background, Scope and Methodology</w:t>
            </w:r>
          </w:p>
          <w:p w14:paraId="4679A47D" w14:textId="77777777" w:rsidR="0037731E" w:rsidRDefault="0037731E" w:rsidP="0037731E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Summary of Risk Assessment Results</w:t>
            </w:r>
          </w:p>
          <w:p w14:paraId="4679A47E" w14:textId="77777777" w:rsidR="0037731E" w:rsidRDefault="0037731E" w:rsidP="0037731E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Detailed Internal Control Findings and Recommendations</w:t>
            </w:r>
          </w:p>
          <w:p w14:paraId="4679A47F" w14:textId="77777777" w:rsidR="00046844" w:rsidRPr="0037731E" w:rsidRDefault="0037731E" w:rsidP="0037731E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Key Implementing Partner Information.</w:t>
            </w:r>
          </w:p>
        </w:tc>
      </w:tr>
    </w:tbl>
    <w:p w14:paraId="4679A481" w14:textId="77777777" w:rsidR="001658E4" w:rsidRPr="00046844" w:rsidRDefault="001658E4" w:rsidP="00EE1391">
      <w:pPr>
        <w:rPr>
          <w:rFonts w:asciiTheme="minorHAnsi" w:hAnsiTheme="minorHAnsi"/>
          <w:sz w:val="20"/>
          <w:szCs w:val="20"/>
        </w:rPr>
      </w:pPr>
    </w:p>
    <w:sectPr w:rsidR="001658E4" w:rsidRPr="00046844" w:rsidSect="00BD61C0">
      <w:headerReference w:type="default" r:id="rId12"/>
      <w:pgSz w:w="12240" w:h="15840"/>
      <w:pgMar w:top="1170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9A484" w14:textId="77777777" w:rsidR="00102F71" w:rsidRDefault="00102F71" w:rsidP="0059523D">
      <w:r>
        <w:separator/>
      </w:r>
    </w:p>
  </w:endnote>
  <w:endnote w:type="continuationSeparator" w:id="0">
    <w:p w14:paraId="4679A485" w14:textId="77777777" w:rsidR="00102F71" w:rsidRDefault="00102F71" w:rsidP="0059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9A482" w14:textId="77777777" w:rsidR="00102F71" w:rsidRDefault="00102F71" w:rsidP="0059523D">
      <w:r>
        <w:separator/>
      </w:r>
    </w:p>
  </w:footnote>
  <w:footnote w:type="continuationSeparator" w:id="0">
    <w:p w14:paraId="4679A483" w14:textId="77777777" w:rsidR="00102F71" w:rsidRDefault="00102F71" w:rsidP="00595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9A486" w14:textId="77777777" w:rsidR="004C2D2D" w:rsidRPr="00112FA4" w:rsidRDefault="009F7484">
    <w:pPr>
      <w:pStyle w:val="Header"/>
      <w:rPr>
        <w:b/>
        <w:color w:val="FFFFFF" w:themeColor="background1"/>
        <w:sz w:val="28"/>
      </w:rPr>
    </w:pPr>
    <w:r>
      <w:rPr>
        <w:rFonts w:cs="Arial"/>
        <w:noProof/>
        <w:color w:val="222222"/>
        <w:lang w:val="en-GB" w:eastAsia="en-GB"/>
      </w:rPr>
      <w:drawing>
        <wp:anchor distT="0" distB="0" distL="114300" distR="114300" simplePos="0" relativeHeight="251667456" behindDoc="0" locked="0" layoutInCell="1" allowOverlap="1" wp14:anchorId="4679A487" wp14:editId="4679A488">
          <wp:simplePos x="0" y="0"/>
          <wp:positionH relativeFrom="column">
            <wp:posOffset>4861560</wp:posOffset>
          </wp:positionH>
          <wp:positionV relativeFrom="paragraph">
            <wp:posOffset>-360045</wp:posOffset>
          </wp:positionV>
          <wp:extent cx="581025" cy="1164590"/>
          <wp:effectExtent l="0" t="0" r="9525" b="0"/>
          <wp:wrapTopAndBottom/>
          <wp:docPr id="1" name="Picture 1" descr="C:\Users\snikolov\Pictures\Logo_UND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ikolov\Pictures\Logo_UNDP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164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4679A489" wp14:editId="4679A48A">
          <wp:simplePos x="0" y="0"/>
          <wp:positionH relativeFrom="margin">
            <wp:align>center</wp:align>
          </wp:positionH>
          <wp:positionV relativeFrom="paragraph">
            <wp:posOffset>-131445</wp:posOffset>
          </wp:positionV>
          <wp:extent cx="1695450" cy="7700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FPA_logo.b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77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222222"/>
        <w:lang w:val="en-GB" w:eastAsia="en-GB"/>
      </w:rPr>
      <w:drawing>
        <wp:anchor distT="0" distB="0" distL="114300" distR="114300" simplePos="0" relativeHeight="251668480" behindDoc="0" locked="0" layoutInCell="1" allowOverlap="1" wp14:anchorId="4679A48B" wp14:editId="4679A48C">
          <wp:simplePos x="0" y="0"/>
          <wp:positionH relativeFrom="column">
            <wp:posOffset>251460</wp:posOffset>
          </wp:positionH>
          <wp:positionV relativeFrom="paragraph">
            <wp:posOffset>49530</wp:posOffset>
          </wp:positionV>
          <wp:extent cx="1533525" cy="371475"/>
          <wp:effectExtent l="0" t="0" r="9525" b="9525"/>
          <wp:wrapTopAndBottom/>
          <wp:docPr id="3" name="Picture 3" descr="C:\Users\snikolov\Pictures\UNICEF_logo_Cy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nikolov\Pictures\UNICEF_logo_Cyan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2FA4" w:rsidRPr="00112FA4">
      <w:rPr>
        <w:b/>
        <w:noProof/>
        <w:color w:val="FFFFFF" w:themeColor="background1"/>
        <w:sz w:val="28"/>
        <w:lang w:val="en-GB" w:eastAsia="en-GB"/>
      </w:rPr>
      <w:drawing>
        <wp:anchor distT="0" distB="0" distL="114300" distR="114300" simplePos="0" relativeHeight="251660288" behindDoc="0" locked="0" layoutInCell="1" allowOverlap="1" wp14:anchorId="4679A48D" wp14:editId="4679A48E">
          <wp:simplePos x="0" y="0"/>
          <wp:positionH relativeFrom="margin">
            <wp:posOffset>36195</wp:posOffset>
          </wp:positionH>
          <wp:positionV relativeFrom="paragraph">
            <wp:posOffset>-183515</wp:posOffset>
          </wp:positionV>
          <wp:extent cx="1533525" cy="371475"/>
          <wp:effectExtent l="0" t="0" r="9525" b="9525"/>
          <wp:wrapNone/>
          <wp:docPr id="4" name="Picture 4" descr="C:\Users\schiarucci\Documents\NY\DOC\UNICEF_logo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chiarucci\Documents\NY\DOC\UNICEF_logo_white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7484">
      <w:rPr>
        <w:rFonts w:cs="Arial"/>
        <w:color w:val="222222"/>
        <w:lang w:val="e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2D99"/>
    <w:multiLevelType w:val="hybridMultilevel"/>
    <w:tmpl w:val="15246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408"/>
    <w:multiLevelType w:val="hybridMultilevel"/>
    <w:tmpl w:val="E7765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C3458"/>
    <w:multiLevelType w:val="hybridMultilevel"/>
    <w:tmpl w:val="A4469D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4E21A0"/>
    <w:multiLevelType w:val="hybridMultilevel"/>
    <w:tmpl w:val="6FEC1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36035"/>
    <w:multiLevelType w:val="hybridMultilevel"/>
    <w:tmpl w:val="597430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D610F1"/>
    <w:multiLevelType w:val="hybridMultilevel"/>
    <w:tmpl w:val="4CA609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46CAB"/>
    <w:multiLevelType w:val="hybridMultilevel"/>
    <w:tmpl w:val="F8764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40482"/>
    <w:multiLevelType w:val="hybridMultilevel"/>
    <w:tmpl w:val="2B34F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F30EC"/>
    <w:multiLevelType w:val="hybridMultilevel"/>
    <w:tmpl w:val="0DD2AC8C"/>
    <w:lvl w:ilvl="0" w:tplc="2474E2FE">
      <w:start w:val="1"/>
      <w:numFmt w:val="bullet"/>
      <w:lvlText w:val="ᴥ"/>
      <w:lvlJc w:val="left"/>
      <w:pPr>
        <w:ind w:left="363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AC32D0C"/>
    <w:multiLevelType w:val="hybridMultilevel"/>
    <w:tmpl w:val="E6445ABC"/>
    <w:lvl w:ilvl="0" w:tplc="0809000F">
      <w:start w:val="1"/>
      <w:numFmt w:val="decimal"/>
      <w:lvlText w:val="%1."/>
      <w:lvlJc w:val="left"/>
      <w:pPr>
        <w:ind w:left="6" w:hanging="360"/>
      </w:p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6D9D5CE2"/>
    <w:multiLevelType w:val="hybridMultilevel"/>
    <w:tmpl w:val="225C8E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5368E4"/>
    <w:multiLevelType w:val="hybridMultilevel"/>
    <w:tmpl w:val="5CA470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FC1C80"/>
    <w:multiLevelType w:val="hybridMultilevel"/>
    <w:tmpl w:val="15FA8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  <w:num w:numId="11">
    <w:abstractNumId w:val="3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5A"/>
    <w:rsid w:val="000255AC"/>
    <w:rsid w:val="00046844"/>
    <w:rsid w:val="00061AA3"/>
    <w:rsid w:val="00074FF9"/>
    <w:rsid w:val="00083031"/>
    <w:rsid w:val="00086355"/>
    <w:rsid w:val="00086F01"/>
    <w:rsid w:val="000C6CDC"/>
    <w:rsid w:val="000D327B"/>
    <w:rsid w:val="001029EE"/>
    <w:rsid w:val="00102F71"/>
    <w:rsid w:val="00105221"/>
    <w:rsid w:val="00110F62"/>
    <w:rsid w:val="00112FA4"/>
    <w:rsid w:val="00137A4B"/>
    <w:rsid w:val="001658E4"/>
    <w:rsid w:val="001752E0"/>
    <w:rsid w:val="001D5806"/>
    <w:rsid w:val="001E305A"/>
    <w:rsid w:val="001F2991"/>
    <w:rsid w:val="00207D61"/>
    <w:rsid w:val="002453B5"/>
    <w:rsid w:val="00256BAD"/>
    <w:rsid w:val="002604FC"/>
    <w:rsid w:val="00263CEA"/>
    <w:rsid w:val="00291B92"/>
    <w:rsid w:val="002A2074"/>
    <w:rsid w:val="002E6574"/>
    <w:rsid w:val="002F68AF"/>
    <w:rsid w:val="003748CF"/>
    <w:rsid w:val="0037731E"/>
    <w:rsid w:val="003D7637"/>
    <w:rsid w:val="0047505A"/>
    <w:rsid w:val="00476568"/>
    <w:rsid w:val="004C2D2D"/>
    <w:rsid w:val="004E0618"/>
    <w:rsid w:val="0055751E"/>
    <w:rsid w:val="005866C4"/>
    <w:rsid w:val="0059523D"/>
    <w:rsid w:val="005A1073"/>
    <w:rsid w:val="005E38A4"/>
    <w:rsid w:val="005F752B"/>
    <w:rsid w:val="00620958"/>
    <w:rsid w:val="0068026C"/>
    <w:rsid w:val="006C3605"/>
    <w:rsid w:val="006E1A4E"/>
    <w:rsid w:val="007C3885"/>
    <w:rsid w:val="008134E3"/>
    <w:rsid w:val="00876FB5"/>
    <w:rsid w:val="008A7ACA"/>
    <w:rsid w:val="008E4DAF"/>
    <w:rsid w:val="009027C3"/>
    <w:rsid w:val="009101CC"/>
    <w:rsid w:val="0093125C"/>
    <w:rsid w:val="00933FCE"/>
    <w:rsid w:val="00967C91"/>
    <w:rsid w:val="009A1287"/>
    <w:rsid w:val="009B103C"/>
    <w:rsid w:val="009D3EE6"/>
    <w:rsid w:val="009D51E2"/>
    <w:rsid w:val="009F0D47"/>
    <w:rsid w:val="009F7484"/>
    <w:rsid w:val="00A23F0A"/>
    <w:rsid w:val="00A35A79"/>
    <w:rsid w:val="00A87786"/>
    <w:rsid w:val="00A97156"/>
    <w:rsid w:val="00AB4AC5"/>
    <w:rsid w:val="00BB68F8"/>
    <w:rsid w:val="00BD103E"/>
    <w:rsid w:val="00BD61C0"/>
    <w:rsid w:val="00BE17CE"/>
    <w:rsid w:val="00C160CE"/>
    <w:rsid w:val="00C325F8"/>
    <w:rsid w:val="00C54F90"/>
    <w:rsid w:val="00C70942"/>
    <w:rsid w:val="00C70951"/>
    <w:rsid w:val="00CA225C"/>
    <w:rsid w:val="00CA6EF8"/>
    <w:rsid w:val="00CB3761"/>
    <w:rsid w:val="00CB6E5F"/>
    <w:rsid w:val="00CD2D1A"/>
    <w:rsid w:val="00CD4035"/>
    <w:rsid w:val="00CF0ED9"/>
    <w:rsid w:val="00D071C9"/>
    <w:rsid w:val="00D13DED"/>
    <w:rsid w:val="00D94539"/>
    <w:rsid w:val="00DA3807"/>
    <w:rsid w:val="00DC0BCC"/>
    <w:rsid w:val="00DC6377"/>
    <w:rsid w:val="00DD03F4"/>
    <w:rsid w:val="00DE310C"/>
    <w:rsid w:val="00E215C3"/>
    <w:rsid w:val="00E32B34"/>
    <w:rsid w:val="00E41581"/>
    <w:rsid w:val="00E51BFB"/>
    <w:rsid w:val="00E56A11"/>
    <w:rsid w:val="00E6362B"/>
    <w:rsid w:val="00E661F1"/>
    <w:rsid w:val="00EB3B6B"/>
    <w:rsid w:val="00EB73A2"/>
    <w:rsid w:val="00ED6243"/>
    <w:rsid w:val="00EE1391"/>
    <w:rsid w:val="00EE2E9D"/>
    <w:rsid w:val="00EF57B0"/>
    <w:rsid w:val="00F101BA"/>
    <w:rsid w:val="00F117B6"/>
    <w:rsid w:val="00F34277"/>
    <w:rsid w:val="00F71923"/>
    <w:rsid w:val="00F8540F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679A453"/>
  <w15:docId w15:val="{4CA65B97-6A6D-4EDF-B03C-E6371E81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A11"/>
    <w:pPr>
      <w:spacing w:after="0" w:line="240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FA4"/>
    <w:pPr>
      <w:keepNext/>
      <w:tabs>
        <w:tab w:val="left" w:pos="426"/>
      </w:tabs>
      <w:spacing w:before="360" w:after="120"/>
      <w:outlineLvl w:val="0"/>
    </w:pPr>
    <w:rPr>
      <w:rFonts w:ascii="Arial Bold" w:eastAsia="Times" w:hAnsi="Arial Bold" w:cs="Times New Roman"/>
      <w:color w:val="0099FF"/>
      <w:spacing w:val="-2"/>
      <w:sz w:val="24"/>
      <w:szCs w:val="36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FA4"/>
    <w:rPr>
      <w:rFonts w:ascii="Arial Bold" w:eastAsia="Times" w:hAnsi="Arial Bold" w:cs="Times New Roman"/>
      <w:color w:val="0099FF"/>
      <w:spacing w:val="-2"/>
      <w:sz w:val="24"/>
      <w:szCs w:val="36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56A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56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A1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56A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A1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E56A1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6A1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56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6A1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9523D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523D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523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dg.org/home/guidance-policies/business-operations/common-services-and-harmonized-business-practice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2639A0FD7E34F9932645637EF1EE1" ma:contentTypeVersion="2" ma:contentTypeDescription="Create a new document." ma:contentTypeScope="" ma:versionID="9e749776cf0a3003e75e0a204888c8ea">
  <xsd:schema xmlns:xsd="http://www.w3.org/2001/XMLSchema" xmlns:xs="http://www.w3.org/2001/XMLSchema" xmlns:p="http://schemas.microsoft.com/office/2006/metadata/properties" xmlns:ns2="a05ba9a2-7b22-49fc-bc05-68debef467ae" targetNamespace="http://schemas.microsoft.com/office/2006/metadata/properties" ma:root="true" ma:fieldsID="4f00c44805b3f70397381df4b0fee93d" ns2:_="">
    <xsd:import namespace="a05ba9a2-7b22-49fc-bc05-68debef467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ba9a2-7b22-49fc-bc05-68debef4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242C3-C7DC-4E83-AA2B-B59795D4B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EF75F-CA29-48B4-9CC7-E41B29B9F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ba9a2-7b22-49fc-bc05-68debef4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716E7-112E-4C16-B485-469941B367FE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05ba9a2-7b22-49fc-bc05-68debef467a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62A7650-1524-4E8E-B3A5-774169BA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Chiarucci</dc:creator>
  <cp:keywords/>
  <dc:description/>
  <cp:lastModifiedBy>Mona Khurdok</cp:lastModifiedBy>
  <cp:revision>2</cp:revision>
  <cp:lastPrinted>2015-02-18T23:48:00Z</cp:lastPrinted>
  <dcterms:created xsi:type="dcterms:W3CDTF">2016-05-13T17:32:00Z</dcterms:created>
  <dcterms:modified xsi:type="dcterms:W3CDTF">2016-05-13T17:32:00Z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0x010100E712639A0FD7E34F9932645637EF1EE1</vt:lpwstr>
  </property>
</Properties>
</file>