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7D093" w14:textId="77777777" w:rsidR="00F87548" w:rsidRPr="00804143" w:rsidRDefault="00A2744B" w:rsidP="002B37EA">
      <w:pPr>
        <w:jc w:val="center"/>
        <w:rPr>
          <w:b/>
          <w:bCs/>
          <w:sz w:val="28"/>
          <w:szCs w:val="28"/>
        </w:rPr>
      </w:pPr>
      <w:bookmarkStart w:id="0" w:name="_GoBack"/>
      <w:bookmarkEnd w:id="0"/>
      <w:r w:rsidRPr="00804143">
        <w:rPr>
          <w:b/>
          <w:bCs/>
          <w:sz w:val="28"/>
          <w:szCs w:val="28"/>
        </w:rPr>
        <w:t>Protocol on the A</w:t>
      </w:r>
      <w:r w:rsidR="00F362C5" w:rsidRPr="00804143">
        <w:rPr>
          <w:b/>
          <w:bCs/>
          <w:sz w:val="28"/>
          <w:szCs w:val="28"/>
        </w:rPr>
        <w:t>dministrative Agent for</w:t>
      </w:r>
    </w:p>
    <w:p w14:paraId="5A397669" w14:textId="77777777" w:rsidR="00F87548" w:rsidRDefault="00F362C5" w:rsidP="002B37EA">
      <w:pPr>
        <w:jc w:val="center"/>
        <w:rPr>
          <w:b/>
          <w:bCs/>
          <w:sz w:val="28"/>
          <w:szCs w:val="28"/>
        </w:rPr>
      </w:pPr>
      <w:r w:rsidRPr="00804143">
        <w:rPr>
          <w:b/>
          <w:bCs/>
          <w:sz w:val="28"/>
          <w:szCs w:val="28"/>
        </w:rPr>
        <w:t>Multi</w:t>
      </w:r>
      <w:r w:rsidR="00D64B53">
        <w:rPr>
          <w:b/>
          <w:bCs/>
          <w:sz w:val="28"/>
          <w:szCs w:val="28"/>
        </w:rPr>
        <w:t xml:space="preserve"> D</w:t>
      </w:r>
      <w:r w:rsidRPr="00804143">
        <w:rPr>
          <w:b/>
          <w:bCs/>
          <w:sz w:val="28"/>
          <w:szCs w:val="28"/>
        </w:rPr>
        <w:t>onor Trust Funds</w:t>
      </w:r>
      <w:r w:rsidR="002D6624">
        <w:rPr>
          <w:b/>
          <w:bCs/>
          <w:sz w:val="28"/>
          <w:szCs w:val="28"/>
        </w:rPr>
        <w:t>,</w:t>
      </w:r>
      <w:r w:rsidRPr="00804143">
        <w:rPr>
          <w:b/>
          <w:bCs/>
          <w:sz w:val="28"/>
          <w:szCs w:val="28"/>
        </w:rPr>
        <w:t xml:space="preserve"> Joint Programmes</w:t>
      </w:r>
      <w:r w:rsidR="00A84526">
        <w:rPr>
          <w:b/>
          <w:bCs/>
          <w:sz w:val="28"/>
          <w:szCs w:val="28"/>
        </w:rPr>
        <w:t>,</w:t>
      </w:r>
      <w:r w:rsidR="006F5EFB" w:rsidRPr="00804143">
        <w:rPr>
          <w:b/>
          <w:bCs/>
          <w:sz w:val="28"/>
          <w:szCs w:val="28"/>
        </w:rPr>
        <w:t xml:space="preserve"> and One UN Funds</w:t>
      </w:r>
    </w:p>
    <w:p w14:paraId="69808045" w14:textId="77777777" w:rsidR="008C6240" w:rsidRDefault="008C6240" w:rsidP="002B37EA">
      <w:pPr>
        <w:jc w:val="center"/>
        <w:rPr>
          <w:b/>
          <w:bCs/>
          <w:sz w:val="28"/>
        </w:rPr>
      </w:pPr>
    </w:p>
    <w:p w14:paraId="13D1A257" w14:textId="369610F1" w:rsidR="005131D6" w:rsidRDefault="002D48D7" w:rsidP="00BB62AC">
      <w:pPr>
        <w:tabs>
          <w:tab w:val="center" w:pos="4680"/>
          <w:tab w:val="left" w:pos="5040"/>
          <w:tab w:val="center" w:pos="5400"/>
        </w:tabs>
        <w:jc w:val="both"/>
        <w:rPr>
          <w:sz w:val="22"/>
          <w:szCs w:val="22"/>
        </w:rPr>
      </w:pPr>
      <w:r w:rsidRPr="008C6240">
        <w:rPr>
          <w:sz w:val="22"/>
          <w:szCs w:val="22"/>
        </w:rPr>
        <w:t xml:space="preserve">This protocol </w:t>
      </w:r>
      <w:r w:rsidR="00F362C5" w:rsidRPr="008C6240">
        <w:rPr>
          <w:sz w:val="22"/>
          <w:szCs w:val="22"/>
        </w:rPr>
        <w:t xml:space="preserve">is </w:t>
      </w:r>
      <w:r w:rsidRPr="008C6240">
        <w:rPr>
          <w:sz w:val="22"/>
          <w:szCs w:val="22"/>
        </w:rPr>
        <w:t xml:space="preserve">an understanding of the roles and responsibilities of the Administrative Agent (AA) for </w:t>
      </w:r>
      <w:r w:rsidR="00656C39">
        <w:rPr>
          <w:sz w:val="22"/>
          <w:szCs w:val="22"/>
        </w:rPr>
        <w:t xml:space="preserve">UNDG </w:t>
      </w:r>
      <w:r w:rsidRPr="008C6240">
        <w:rPr>
          <w:sz w:val="22"/>
          <w:szCs w:val="22"/>
        </w:rPr>
        <w:t>Multi Donor Trust Funds (MDTFs)</w:t>
      </w:r>
      <w:r w:rsidR="006F5EFB" w:rsidRPr="008C6240">
        <w:rPr>
          <w:sz w:val="22"/>
          <w:szCs w:val="22"/>
        </w:rPr>
        <w:t xml:space="preserve">, </w:t>
      </w:r>
      <w:r w:rsidRPr="008C6240">
        <w:rPr>
          <w:sz w:val="22"/>
          <w:szCs w:val="22"/>
        </w:rPr>
        <w:t>Joint Programmes</w:t>
      </w:r>
      <w:r w:rsidR="00D54A1D" w:rsidRPr="008C6240">
        <w:rPr>
          <w:sz w:val="22"/>
          <w:szCs w:val="22"/>
        </w:rPr>
        <w:t xml:space="preserve"> (JPs)</w:t>
      </w:r>
      <w:r w:rsidR="006F5EFB" w:rsidRPr="008C6240">
        <w:rPr>
          <w:sz w:val="22"/>
          <w:szCs w:val="22"/>
        </w:rPr>
        <w:t xml:space="preserve"> and One UN Funds</w:t>
      </w:r>
      <w:r w:rsidR="00831D45" w:rsidRPr="008C6240">
        <w:rPr>
          <w:sz w:val="22"/>
          <w:szCs w:val="22"/>
        </w:rPr>
        <w:t xml:space="preserve"> and is </w:t>
      </w:r>
      <w:r w:rsidR="002D6624">
        <w:rPr>
          <w:sz w:val="22"/>
          <w:szCs w:val="22"/>
        </w:rPr>
        <w:t>based</w:t>
      </w:r>
      <w:r w:rsidR="00831D45" w:rsidRPr="008C6240">
        <w:rPr>
          <w:sz w:val="22"/>
          <w:szCs w:val="22"/>
        </w:rPr>
        <w:t xml:space="preserve"> </w:t>
      </w:r>
      <w:r w:rsidR="002D6624">
        <w:rPr>
          <w:sz w:val="22"/>
          <w:szCs w:val="22"/>
        </w:rPr>
        <w:t>on</w:t>
      </w:r>
      <w:r w:rsidR="00831D45" w:rsidRPr="008C6240">
        <w:rPr>
          <w:sz w:val="22"/>
          <w:szCs w:val="22"/>
        </w:rPr>
        <w:t xml:space="preserve"> the </w:t>
      </w:r>
      <w:r w:rsidR="00CC74F7">
        <w:rPr>
          <w:sz w:val="22"/>
          <w:szCs w:val="22"/>
        </w:rPr>
        <w:t>s</w:t>
      </w:r>
      <w:r w:rsidR="00CC74F7" w:rsidRPr="008C6240">
        <w:rPr>
          <w:sz w:val="22"/>
          <w:szCs w:val="22"/>
        </w:rPr>
        <w:t xml:space="preserve">tandard </w:t>
      </w:r>
      <w:hyperlink r:id="rId9" w:history="1">
        <w:r w:rsidR="000903A5" w:rsidRPr="005C1016">
          <w:rPr>
            <w:rStyle w:val="Hyperlink"/>
            <w:sz w:val="22"/>
            <w:szCs w:val="22"/>
          </w:rPr>
          <w:t>Memorandum of Understanding (</w:t>
        </w:r>
        <w:r w:rsidR="00831D45" w:rsidRPr="005C1016">
          <w:rPr>
            <w:rStyle w:val="Hyperlink"/>
            <w:sz w:val="22"/>
            <w:szCs w:val="22"/>
          </w:rPr>
          <w:t>MOU</w:t>
        </w:r>
        <w:r w:rsidR="000903A5" w:rsidRPr="005C1016">
          <w:rPr>
            <w:rStyle w:val="Hyperlink"/>
            <w:sz w:val="22"/>
            <w:szCs w:val="22"/>
          </w:rPr>
          <w:t>)</w:t>
        </w:r>
      </w:hyperlink>
      <w:r w:rsidR="00831D45" w:rsidRPr="008C6240">
        <w:rPr>
          <w:sz w:val="22"/>
          <w:szCs w:val="22"/>
        </w:rPr>
        <w:t xml:space="preserve"> and </w:t>
      </w:r>
      <w:hyperlink r:id="rId10" w:history="1">
        <w:r w:rsidR="000903A5" w:rsidRPr="00A8298A">
          <w:rPr>
            <w:rStyle w:val="Hyperlink"/>
            <w:sz w:val="22"/>
            <w:szCs w:val="22"/>
          </w:rPr>
          <w:t xml:space="preserve">Standard Administrative </w:t>
        </w:r>
        <w:r w:rsidR="00CC74F7" w:rsidRPr="00A8298A">
          <w:rPr>
            <w:rStyle w:val="Hyperlink"/>
            <w:sz w:val="22"/>
            <w:szCs w:val="22"/>
          </w:rPr>
          <w:t>Arrangement</w:t>
        </w:r>
      </w:hyperlink>
      <w:r w:rsidR="00CC74F7" w:rsidRPr="008C6240">
        <w:rPr>
          <w:sz w:val="22"/>
          <w:szCs w:val="22"/>
        </w:rPr>
        <w:t xml:space="preserve"> </w:t>
      </w:r>
      <w:r w:rsidR="00B5179C">
        <w:rPr>
          <w:sz w:val="22"/>
          <w:szCs w:val="22"/>
        </w:rPr>
        <w:t>or equivalent UNDG approved contribution agreements</w:t>
      </w:r>
      <w:r w:rsidR="00B5179C">
        <w:rPr>
          <w:rStyle w:val="FootnoteReference"/>
          <w:sz w:val="22"/>
          <w:szCs w:val="22"/>
          <w:lang w:eastAsia="ja-JP"/>
        </w:rPr>
        <w:footnoteReference w:id="2"/>
      </w:r>
      <w:r w:rsidR="00B5179C">
        <w:rPr>
          <w:sz w:val="22"/>
          <w:szCs w:val="22"/>
        </w:rPr>
        <w:t xml:space="preserve"> </w:t>
      </w:r>
      <w:r w:rsidR="000903A5" w:rsidRPr="008C6240">
        <w:rPr>
          <w:sz w:val="22"/>
          <w:szCs w:val="22"/>
        </w:rPr>
        <w:t>(</w:t>
      </w:r>
      <w:r w:rsidR="00B5179C">
        <w:rPr>
          <w:sz w:val="22"/>
          <w:szCs w:val="22"/>
        </w:rPr>
        <w:t>hereinafter referred to as “</w:t>
      </w:r>
      <w:r w:rsidR="00831D45" w:rsidRPr="008C6240">
        <w:rPr>
          <w:sz w:val="22"/>
          <w:szCs w:val="22"/>
        </w:rPr>
        <w:t>SAA</w:t>
      </w:r>
      <w:r w:rsidR="00B5179C">
        <w:rPr>
          <w:sz w:val="22"/>
          <w:szCs w:val="22"/>
        </w:rPr>
        <w:t>”</w:t>
      </w:r>
      <w:r w:rsidR="000903A5" w:rsidRPr="008C6240">
        <w:rPr>
          <w:sz w:val="22"/>
          <w:szCs w:val="22"/>
        </w:rPr>
        <w:t>)</w:t>
      </w:r>
      <w:r w:rsidR="00A203BD" w:rsidRPr="008C6240">
        <w:rPr>
          <w:sz w:val="22"/>
          <w:szCs w:val="22"/>
        </w:rPr>
        <w:t xml:space="preserve"> and other documents</w:t>
      </w:r>
      <w:r w:rsidR="000903A5" w:rsidRPr="008C6240">
        <w:rPr>
          <w:sz w:val="22"/>
          <w:szCs w:val="22"/>
        </w:rPr>
        <w:t>.</w:t>
      </w:r>
      <w:r w:rsidR="00831D45" w:rsidRPr="008C6240">
        <w:rPr>
          <w:sz w:val="22"/>
          <w:szCs w:val="22"/>
        </w:rPr>
        <w:t xml:space="preserve"> </w:t>
      </w:r>
    </w:p>
    <w:p w14:paraId="6C4DAF21" w14:textId="77777777" w:rsidR="005131D6" w:rsidRDefault="005131D6" w:rsidP="00BB62AC">
      <w:pPr>
        <w:tabs>
          <w:tab w:val="center" w:pos="4680"/>
          <w:tab w:val="left" w:pos="5040"/>
          <w:tab w:val="center" w:pos="5400"/>
        </w:tabs>
        <w:jc w:val="both"/>
        <w:rPr>
          <w:sz w:val="22"/>
          <w:szCs w:val="22"/>
        </w:rPr>
      </w:pPr>
    </w:p>
    <w:p w14:paraId="01C5C703" w14:textId="440153DF" w:rsidR="00C0151D" w:rsidRPr="008C6240" w:rsidRDefault="000903A5" w:rsidP="00BB62AC">
      <w:pPr>
        <w:tabs>
          <w:tab w:val="center" w:pos="4680"/>
          <w:tab w:val="left" w:pos="5040"/>
          <w:tab w:val="center" w:pos="5400"/>
        </w:tabs>
        <w:jc w:val="both"/>
        <w:rPr>
          <w:sz w:val="22"/>
          <w:szCs w:val="22"/>
        </w:rPr>
      </w:pPr>
      <w:r w:rsidRPr="008C6240">
        <w:rPr>
          <w:sz w:val="22"/>
          <w:szCs w:val="22"/>
        </w:rPr>
        <w:t>A</w:t>
      </w:r>
      <w:r w:rsidR="00BB62AC" w:rsidRPr="008C6240">
        <w:rPr>
          <w:sz w:val="22"/>
          <w:szCs w:val="22"/>
        </w:rPr>
        <w:t xml:space="preserve">s the administrative interface between the donors </w:t>
      </w:r>
      <w:r w:rsidR="00F02FDF" w:rsidRPr="008C6240">
        <w:rPr>
          <w:sz w:val="22"/>
          <w:szCs w:val="22"/>
        </w:rPr>
        <w:t>contributing to the particular MDTFs/JPs</w:t>
      </w:r>
      <w:r w:rsidR="00CC6415" w:rsidRPr="008C6240">
        <w:rPr>
          <w:sz w:val="22"/>
          <w:szCs w:val="22"/>
        </w:rPr>
        <w:t>/One UN Fund</w:t>
      </w:r>
      <w:r w:rsidR="00F02FDF" w:rsidRPr="008C6240">
        <w:rPr>
          <w:sz w:val="22"/>
          <w:szCs w:val="22"/>
        </w:rPr>
        <w:t xml:space="preserve"> </w:t>
      </w:r>
      <w:r w:rsidR="00BC69BF">
        <w:rPr>
          <w:sz w:val="22"/>
          <w:szCs w:val="22"/>
        </w:rPr>
        <w:t>(hereinafter referred to as “Fund</w:t>
      </w:r>
      <w:r w:rsidR="00504AE8">
        <w:rPr>
          <w:sz w:val="22"/>
          <w:szCs w:val="22"/>
        </w:rPr>
        <w:t>/Programme</w:t>
      </w:r>
      <w:r w:rsidR="00BC69BF">
        <w:rPr>
          <w:sz w:val="22"/>
          <w:szCs w:val="22"/>
        </w:rPr>
        <w:t xml:space="preserve">”) </w:t>
      </w:r>
      <w:r w:rsidR="00BB62AC" w:rsidRPr="008C6240">
        <w:rPr>
          <w:sz w:val="22"/>
          <w:szCs w:val="22"/>
        </w:rPr>
        <w:t>and the Participating UN Organizations</w:t>
      </w:r>
      <w:r w:rsidR="00B66A6C">
        <w:rPr>
          <w:sz w:val="22"/>
          <w:szCs w:val="22"/>
        </w:rPr>
        <w:t xml:space="preserve"> (PUNOs)</w:t>
      </w:r>
      <w:r w:rsidR="00F02FDF" w:rsidRPr="008C6240">
        <w:rPr>
          <w:sz w:val="22"/>
          <w:szCs w:val="22"/>
        </w:rPr>
        <w:t xml:space="preserve">, the AA will </w:t>
      </w:r>
      <w:r w:rsidR="00B96AAF" w:rsidRPr="008C6240">
        <w:rPr>
          <w:sz w:val="22"/>
          <w:szCs w:val="22"/>
        </w:rPr>
        <w:t>adhere</w:t>
      </w:r>
      <w:r w:rsidR="00F02FDF" w:rsidRPr="008C6240">
        <w:rPr>
          <w:sz w:val="22"/>
          <w:szCs w:val="22"/>
        </w:rPr>
        <w:t xml:space="preserve"> to the AA duties and responsibilities specified in the </w:t>
      </w:r>
      <w:r w:rsidR="00BC69BF">
        <w:rPr>
          <w:sz w:val="22"/>
          <w:szCs w:val="22"/>
        </w:rPr>
        <w:t xml:space="preserve">respective </w:t>
      </w:r>
      <w:r w:rsidR="00F02FDF" w:rsidRPr="008C6240">
        <w:rPr>
          <w:sz w:val="22"/>
          <w:szCs w:val="22"/>
        </w:rPr>
        <w:t>MOU</w:t>
      </w:r>
      <w:r w:rsidR="00D64B53" w:rsidRPr="008C6240">
        <w:rPr>
          <w:sz w:val="22"/>
          <w:szCs w:val="22"/>
        </w:rPr>
        <w:t xml:space="preserve"> and SAA</w:t>
      </w:r>
      <w:r w:rsidR="005131D6">
        <w:rPr>
          <w:sz w:val="22"/>
          <w:szCs w:val="22"/>
        </w:rPr>
        <w:t xml:space="preserve">, and the </w:t>
      </w:r>
      <w:r w:rsidR="00E8508E">
        <w:rPr>
          <w:sz w:val="22"/>
          <w:szCs w:val="22"/>
        </w:rPr>
        <w:t>applicable</w:t>
      </w:r>
      <w:r w:rsidR="005131D6">
        <w:rPr>
          <w:sz w:val="22"/>
          <w:szCs w:val="22"/>
        </w:rPr>
        <w:t xml:space="preserve"> UNDG </w:t>
      </w:r>
      <w:r w:rsidR="00656C39">
        <w:rPr>
          <w:sz w:val="22"/>
          <w:szCs w:val="22"/>
        </w:rPr>
        <w:t>guidelines</w:t>
      </w:r>
      <w:r w:rsidR="00D64B53" w:rsidRPr="008C6240">
        <w:rPr>
          <w:sz w:val="22"/>
          <w:szCs w:val="22"/>
        </w:rPr>
        <w:t xml:space="preserve">. </w:t>
      </w:r>
      <w:r w:rsidR="00F02FDF" w:rsidRPr="008C6240">
        <w:rPr>
          <w:sz w:val="22"/>
          <w:szCs w:val="22"/>
        </w:rPr>
        <w:t xml:space="preserve"> </w:t>
      </w:r>
      <w:r w:rsidR="007D6012">
        <w:rPr>
          <w:sz w:val="22"/>
          <w:szCs w:val="22"/>
        </w:rPr>
        <w:t xml:space="preserve">Further, the AA will adhere to the </w:t>
      </w:r>
      <w:r w:rsidR="007D6012" w:rsidRPr="001A2C57">
        <w:rPr>
          <w:sz w:val="22"/>
          <w:szCs w:val="22"/>
        </w:rPr>
        <w:t xml:space="preserve">financial </w:t>
      </w:r>
      <w:r w:rsidR="007D6012">
        <w:rPr>
          <w:sz w:val="22"/>
          <w:szCs w:val="22"/>
        </w:rPr>
        <w:t xml:space="preserve">regulations and </w:t>
      </w:r>
      <w:r w:rsidR="007D6012" w:rsidRPr="001A2C57">
        <w:rPr>
          <w:sz w:val="22"/>
          <w:szCs w:val="22"/>
        </w:rPr>
        <w:t>rules</w:t>
      </w:r>
      <w:r w:rsidR="007D6012">
        <w:rPr>
          <w:sz w:val="22"/>
          <w:szCs w:val="22"/>
        </w:rPr>
        <w:t>, policies and procedures</w:t>
      </w:r>
      <w:r w:rsidR="007D6012" w:rsidRPr="001A2C57">
        <w:rPr>
          <w:sz w:val="22"/>
          <w:szCs w:val="22"/>
        </w:rPr>
        <w:t xml:space="preserve"> of the UN organization to which the AA belongs</w:t>
      </w:r>
      <w:r w:rsidR="007D6012">
        <w:rPr>
          <w:sz w:val="22"/>
          <w:szCs w:val="22"/>
        </w:rPr>
        <w:t xml:space="preserve">, including </w:t>
      </w:r>
      <w:r w:rsidR="007D6012" w:rsidRPr="007D6012">
        <w:rPr>
          <w:sz w:val="22"/>
          <w:szCs w:val="22"/>
        </w:rPr>
        <w:t>policies and procedures</w:t>
      </w:r>
      <w:r w:rsidR="007D6012">
        <w:rPr>
          <w:sz w:val="22"/>
          <w:szCs w:val="22"/>
        </w:rPr>
        <w:t xml:space="preserve"> specific to </w:t>
      </w:r>
      <w:r w:rsidR="005131D6">
        <w:rPr>
          <w:sz w:val="22"/>
          <w:szCs w:val="22"/>
        </w:rPr>
        <w:t>the AA</w:t>
      </w:r>
      <w:r w:rsidR="007D6012">
        <w:rPr>
          <w:sz w:val="22"/>
          <w:szCs w:val="22"/>
        </w:rPr>
        <w:t xml:space="preserve"> </w:t>
      </w:r>
      <w:r w:rsidR="005131D6">
        <w:rPr>
          <w:sz w:val="22"/>
          <w:szCs w:val="22"/>
        </w:rPr>
        <w:t>function.</w:t>
      </w:r>
      <w:r w:rsidR="00F02FDF" w:rsidRPr="008C6240">
        <w:rPr>
          <w:sz w:val="22"/>
          <w:szCs w:val="22"/>
        </w:rPr>
        <w:t xml:space="preserve"> </w:t>
      </w:r>
    </w:p>
    <w:p w14:paraId="1B707FCE" w14:textId="77777777" w:rsidR="00831D45" w:rsidRPr="008C6240" w:rsidRDefault="00831D45" w:rsidP="00BB62AC">
      <w:pPr>
        <w:tabs>
          <w:tab w:val="center" w:pos="4680"/>
          <w:tab w:val="left" w:pos="5040"/>
          <w:tab w:val="center" w:pos="5400"/>
        </w:tabs>
        <w:jc w:val="both"/>
        <w:rPr>
          <w:sz w:val="22"/>
          <w:szCs w:val="22"/>
          <w:u w:val="single"/>
          <w:lang w:eastAsia="ja-JP"/>
        </w:rPr>
      </w:pPr>
    </w:p>
    <w:p w14:paraId="45E3C0C7" w14:textId="77777777" w:rsidR="00D54A1D" w:rsidRPr="008F5D48" w:rsidRDefault="0003690A" w:rsidP="002D6624">
      <w:pPr>
        <w:tabs>
          <w:tab w:val="left" w:pos="360"/>
        </w:tabs>
        <w:jc w:val="center"/>
        <w:rPr>
          <w:b/>
          <w:sz w:val="22"/>
          <w:szCs w:val="22"/>
          <w:u w:val="single"/>
          <w:lang w:eastAsia="ja-JP"/>
        </w:rPr>
      </w:pPr>
      <w:r w:rsidRPr="008F5D48">
        <w:rPr>
          <w:b/>
          <w:sz w:val="22"/>
          <w:szCs w:val="22"/>
          <w:u w:val="single"/>
          <w:lang w:eastAsia="ja-JP"/>
        </w:rPr>
        <w:t>I</w:t>
      </w:r>
      <w:r w:rsidRPr="008F5D48">
        <w:rPr>
          <w:b/>
          <w:sz w:val="22"/>
          <w:szCs w:val="22"/>
          <w:u w:val="single"/>
          <w:lang w:eastAsia="ja-JP"/>
        </w:rPr>
        <w:tab/>
      </w:r>
      <w:r w:rsidR="005C3DD3" w:rsidRPr="008F5D48">
        <w:rPr>
          <w:b/>
          <w:sz w:val="22"/>
          <w:szCs w:val="22"/>
          <w:u w:val="single"/>
          <w:lang w:eastAsia="ja-JP"/>
        </w:rPr>
        <w:t>Appointment of Administrative Agent</w:t>
      </w:r>
      <w:r w:rsidR="00B66A6C" w:rsidRPr="008F5D48">
        <w:rPr>
          <w:b/>
          <w:sz w:val="22"/>
          <w:szCs w:val="22"/>
          <w:u w:val="single"/>
          <w:lang w:eastAsia="ja-JP"/>
        </w:rPr>
        <w:t>,</w:t>
      </w:r>
      <w:r w:rsidR="005C3DD3" w:rsidRPr="008F5D48">
        <w:rPr>
          <w:b/>
          <w:sz w:val="22"/>
          <w:szCs w:val="22"/>
          <w:u w:val="single"/>
          <w:lang w:eastAsia="ja-JP"/>
        </w:rPr>
        <w:t xml:space="preserve"> its Status, Duties and Fee</w:t>
      </w:r>
    </w:p>
    <w:p w14:paraId="4D6772F3" w14:textId="77777777" w:rsidR="00FC3839" w:rsidRPr="00F362C5" w:rsidRDefault="00FC3839" w:rsidP="00FC3839">
      <w:pPr>
        <w:tabs>
          <w:tab w:val="left" w:pos="720"/>
        </w:tabs>
        <w:jc w:val="both"/>
        <w:rPr>
          <w:sz w:val="22"/>
          <w:szCs w:val="22"/>
          <w:highlight w:val="yellow"/>
        </w:rPr>
      </w:pPr>
    </w:p>
    <w:p w14:paraId="14B1BA42" w14:textId="509EDAA0" w:rsidR="005C3DD3" w:rsidRPr="00F362C5" w:rsidRDefault="00657EF7" w:rsidP="002D6624">
      <w:pPr>
        <w:numPr>
          <w:ilvl w:val="0"/>
          <w:numId w:val="6"/>
        </w:numPr>
        <w:ind w:left="0" w:firstLine="0"/>
        <w:jc w:val="both"/>
        <w:rPr>
          <w:sz w:val="22"/>
          <w:szCs w:val="22"/>
          <w:lang w:eastAsia="ja-JP"/>
        </w:rPr>
      </w:pPr>
      <w:r w:rsidRPr="00F362C5">
        <w:rPr>
          <w:sz w:val="22"/>
          <w:szCs w:val="22"/>
        </w:rPr>
        <w:t xml:space="preserve">The </w:t>
      </w:r>
      <w:r w:rsidR="00B66A6C">
        <w:rPr>
          <w:sz w:val="22"/>
          <w:szCs w:val="22"/>
        </w:rPr>
        <w:t>PUNOs</w:t>
      </w:r>
      <w:r w:rsidRPr="00F362C5">
        <w:rPr>
          <w:sz w:val="22"/>
          <w:szCs w:val="22"/>
        </w:rPr>
        <w:t xml:space="preserve"> </w:t>
      </w:r>
      <w:r w:rsidR="00635611">
        <w:rPr>
          <w:sz w:val="22"/>
          <w:szCs w:val="22"/>
        </w:rPr>
        <w:t xml:space="preserve">typically </w:t>
      </w:r>
      <w:r w:rsidRPr="00F362C5">
        <w:rPr>
          <w:sz w:val="22"/>
          <w:szCs w:val="22"/>
        </w:rPr>
        <w:t>will decide on the AA</w:t>
      </w:r>
      <w:r w:rsidR="00840476" w:rsidRPr="007F65B6">
        <w:rPr>
          <w:sz w:val="22"/>
          <w:szCs w:val="22"/>
        </w:rPr>
        <w:t xml:space="preserve"> </w:t>
      </w:r>
      <w:r w:rsidR="00B66A6C">
        <w:rPr>
          <w:sz w:val="22"/>
          <w:szCs w:val="22"/>
        </w:rPr>
        <w:t>for</w:t>
      </w:r>
      <w:r w:rsidR="005C3DD3" w:rsidRPr="00F362C5">
        <w:rPr>
          <w:sz w:val="22"/>
          <w:szCs w:val="22"/>
        </w:rPr>
        <w:t xml:space="preserve"> the </w:t>
      </w:r>
      <w:r w:rsidR="003B4C09">
        <w:rPr>
          <w:sz w:val="22"/>
          <w:szCs w:val="22"/>
        </w:rPr>
        <w:t>Fund</w:t>
      </w:r>
      <w:r w:rsidR="00504AE8">
        <w:rPr>
          <w:sz w:val="22"/>
          <w:szCs w:val="22"/>
        </w:rPr>
        <w:t>/Programme</w:t>
      </w:r>
      <w:r w:rsidR="00635611">
        <w:rPr>
          <w:rStyle w:val="FootnoteReference"/>
          <w:sz w:val="22"/>
          <w:szCs w:val="22"/>
        </w:rPr>
        <w:footnoteReference w:id="3"/>
      </w:r>
      <w:r w:rsidR="005C3DD3" w:rsidRPr="00F362C5">
        <w:rPr>
          <w:sz w:val="22"/>
          <w:szCs w:val="22"/>
        </w:rPr>
        <w:t>, in accordance with the terms and conditions set out in th</w:t>
      </w:r>
      <w:r w:rsidR="00840476" w:rsidRPr="00F362C5">
        <w:rPr>
          <w:sz w:val="22"/>
          <w:szCs w:val="22"/>
        </w:rPr>
        <w:t>e respective</w:t>
      </w:r>
      <w:r w:rsidR="005C3DD3" w:rsidRPr="00F362C5">
        <w:rPr>
          <w:sz w:val="22"/>
          <w:szCs w:val="22"/>
        </w:rPr>
        <w:t xml:space="preserve"> </w:t>
      </w:r>
      <w:r w:rsidR="00AE4B5B" w:rsidRPr="00F362C5">
        <w:rPr>
          <w:sz w:val="22"/>
          <w:szCs w:val="22"/>
        </w:rPr>
        <w:t>M</w:t>
      </w:r>
      <w:r w:rsidR="00F973DA">
        <w:rPr>
          <w:sz w:val="22"/>
          <w:szCs w:val="22"/>
        </w:rPr>
        <w:t>O</w:t>
      </w:r>
      <w:r w:rsidR="00AE4B5B" w:rsidRPr="00F362C5">
        <w:rPr>
          <w:sz w:val="22"/>
          <w:szCs w:val="22"/>
        </w:rPr>
        <w:t>U</w:t>
      </w:r>
      <w:r w:rsidR="005C3DD3" w:rsidRPr="00F362C5">
        <w:rPr>
          <w:sz w:val="22"/>
          <w:szCs w:val="22"/>
        </w:rPr>
        <w:t xml:space="preserve">. </w:t>
      </w:r>
      <w:r w:rsidR="003D1897" w:rsidRPr="00200E77">
        <w:rPr>
          <w:sz w:val="22"/>
        </w:rPr>
        <w:t xml:space="preserve">The entity selected as AA is typically best placed to fulfil the </w:t>
      </w:r>
      <w:r w:rsidR="00BC69BF" w:rsidRPr="00E56828">
        <w:rPr>
          <w:sz w:val="22"/>
          <w:szCs w:val="22"/>
        </w:rPr>
        <w:t>AA</w:t>
      </w:r>
      <w:r w:rsidR="00E8508E">
        <w:rPr>
          <w:sz w:val="22"/>
          <w:szCs w:val="22"/>
        </w:rPr>
        <w:t xml:space="preserve"> </w:t>
      </w:r>
      <w:r w:rsidR="003D1897" w:rsidRPr="00E56828">
        <w:rPr>
          <w:sz w:val="22"/>
          <w:szCs w:val="22"/>
        </w:rPr>
        <w:t>functions</w:t>
      </w:r>
      <w:r w:rsidR="00BC69BF" w:rsidRPr="00E56828">
        <w:rPr>
          <w:sz w:val="22"/>
          <w:szCs w:val="22"/>
        </w:rPr>
        <w:t xml:space="preserve"> for that particular Fund</w:t>
      </w:r>
      <w:r w:rsidR="00504AE8">
        <w:rPr>
          <w:sz w:val="22"/>
          <w:szCs w:val="22"/>
        </w:rPr>
        <w:t>/Programme</w:t>
      </w:r>
      <w:r w:rsidR="003D1897" w:rsidRPr="00200E77">
        <w:rPr>
          <w:sz w:val="22"/>
        </w:rPr>
        <w:t>, and is frequently</w:t>
      </w:r>
      <w:r w:rsidR="004819E5">
        <w:rPr>
          <w:sz w:val="22"/>
        </w:rPr>
        <w:t xml:space="preserve"> (but not necessarily)</w:t>
      </w:r>
      <w:r w:rsidR="003D1897" w:rsidRPr="00200E77">
        <w:rPr>
          <w:sz w:val="22"/>
        </w:rPr>
        <w:t xml:space="preserve"> also a PUNO. </w:t>
      </w:r>
      <w:r w:rsidR="005C3DD3" w:rsidRPr="00F362C5">
        <w:rPr>
          <w:sz w:val="22"/>
          <w:szCs w:val="22"/>
        </w:rPr>
        <w:t xml:space="preserve">The </w:t>
      </w:r>
      <w:r w:rsidR="002E3ACF" w:rsidRPr="00F362C5">
        <w:rPr>
          <w:sz w:val="22"/>
          <w:szCs w:val="22"/>
        </w:rPr>
        <w:t>AA</w:t>
      </w:r>
      <w:r w:rsidR="005C3DD3" w:rsidRPr="00F362C5">
        <w:rPr>
          <w:sz w:val="22"/>
          <w:szCs w:val="22"/>
        </w:rPr>
        <w:t xml:space="preserve"> </w:t>
      </w:r>
      <w:r w:rsidR="00840476" w:rsidRPr="00F362C5">
        <w:rPr>
          <w:sz w:val="22"/>
          <w:szCs w:val="22"/>
        </w:rPr>
        <w:t xml:space="preserve">will </w:t>
      </w:r>
      <w:r w:rsidR="005C3DD3" w:rsidRPr="00F362C5">
        <w:rPr>
          <w:sz w:val="22"/>
          <w:szCs w:val="22"/>
        </w:rPr>
        <w:t xml:space="preserve">accept this appointment on the understanding that the </w:t>
      </w:r>
      <w:r w:rsidR="00B66A6C">
        <w:rPr>
          <w:sz w:val="22"/>
          <w:szCs w:val="22"/>
        </w:rPr>
        <w:t>PUNOs</w:t>
      </w:r>
      <w:r w:rsidR="005C3DD3" w:rsidRPr="00F362C5">
        <w:rPr>
          <w:sz w:val="22"/>
          <w:szCs w:val="22"/>
        </w:rPr>
        <w:t xml:space="preserve"> assume full programmatic and financial accountability for the funds disbursed to them by the </w:t>
      </w:r>
      <w:r w:rsidR="002E3ACF" w:rsidRPr="00F362C5">
        <w:rPr>
          <w:sz w:val="22"/>
          <w:szCs w:val="22"/>
        </w:rPr>
        <w:t>AA</w:t>
      </w:r>
      <w:r w:rsidR="005C3DD3" w:rsidRPr="00F362C5">
        <w:rPr>
          <w:sz w:val="22"/>
          <w:szCs w:val="22"/>
        </w:rPr>
        <w:t xml:space="preserve">. This appointment </w:t>
      </w:r>
      <w:r w:rsidR="00EA2681" w:rsidRPr="00F362C5">
        <w:rPr>
          <w:sz w:val="22"/>
          <w:szCs w:val="22"/>
        </w:rPr>
        <w:t>will</w:t>
      </w:r>
      <w:r w:rsidR="005C3DD3" w:rsidRPr="00F362C5">
        <w:rPr>
          <w:sz w:val="22"/>
          <w:szCs w:val="22"/>
        </w:rPr>
        <w:t xml:space="preserve"> continue until it </w:t>
      </w:r>
      <w:r w:rsidR="00B14C15" w:rsidRPr="00F362C5">
        <w:rPr>
          <w:sz w:val="22"/>
          <w:szCs w:val="22"/>
        </w:rPr>
        <w:t>expires</w:t>
      </w:r>
      <w:r w:rsidR="009C4B6A">
        <w:rPr>
          <w:sz w:val="22"/>
          <w:szCs w:val="22"/>
        </w:rPr>
        <w:t xml:space="preserve"> </w:t>
      </w:r>
      <w:r w:rsidR="009C4B6A" w:rsidRPr="009C4B6A">
        <w:rPr>
          <w:sz w:val="22"/>
          <w:szCs w:val="22"/>
        </w:rPr>
        <w:t>upon the delivery of the certified final financial statement</w:t>
      </w:r>
      <w:r w:rsidR="00E8508E" w:rsidRPr="00E8508E">
        <w:rPr>
          <w:sz w:val="22"/>
          <w:szCs w:val="22"/>
        </w:rPr>
        <w:t xml:space="preserve"> </w:t>
      </w:r>
      <w:r w:rsidR="00E8508E" w:rsidRPr="009C4B6A">
        <w:rPr>
          <w:sz w:val="22"/>
          <w:szCs w:val="22"/>
        </w:rPr>
        <w:t>to the donor(s)</w:t>
      </w:r>
      <w:r w:rsidR="000903A5">
        <w:rPr>
          <w:sz w:val="22"/>
          <w:szCs w:val="22"/>
        </w:rPr>
        <w:t>, or is terminated in accordance with the relevant MOU.</w:t>
      </w:r>
      <w:r w:rsidR="003C6A28">
        <w:rPr>
          <w:rStyle w:val="FootnoteReference"/>
          <w:sz w:val="22"/>
          <w:szCs w:val="22"/>
        </w:rPr>
        <w:footnoteReference w:id="4"/>
      </w:r>
    </w:p>
    <w:p w14:paraId="014331A0" w14:textId="77777777" w:rsidR="005C3DD3" w:rsidRPr="00F362C5" w:rsidRDefault="005C3DD3">
      <w:pPr>
        <w:jc w:val="both"/>
        <w:rPr>
          <w:sz w:val="22"/>
          <w:szCs w:val="22"/>
          <w:lang w:eastAsia="ja-JP"/>
        </w:rPr>
      </w:pPr>
    </w:p>
    <w:p w14:paraId="09D36AB8" w14:textId="1764896F" w:rsidR="005C3DD3" w:rsidRPr="00F362C5" w:rsidRDefault="005C3DD3" w:rsidP="00200E77">
      <w:pPr>
        <w:jc w:val="both"/>
        <w:rPr>
          <w:sz w:val="22"/>
          <w:szCs w:val="22"/>
          <w:lang w:eastAsia="ja-JP"/>
        </w:rPr>
      </w:pPr>
      <w:r w:rsidRPr="00F362C5">
        <w:rPr>
          <w:sz w:val="22"/>
          <w:szCs w:val="22"/>
          <w:lang w:eastAsia="ja-JP"/>
        </w:rPr>
        <w:t xml:space="preserve">On behalf of the </w:t>
      </w:r>
      <w:r w:rsidR="00E8508E">
        <w:rPr>
          <w:sz w:val="22"/>
          <w:szCs w:val="22"/>
          <w:lang w:eastAsia="ja-JP"/>
        </w:rPr>
        <w:t>PUNOs</w:t>
      </w:r>
      <w:r w:rsidRPr="00F362C5">
        <w:rPr>
          <w:sz w:val="22"/>
          <w:szCs w:val="22"/>
          <w:lang w:eastAsia="ja-JP"/>
        </w:rPr>
        <w:t xml:space="preserve">, the </w:t>
      </w:r>
      <w:r w:rsidR="002E3ACF" w:rsidRPr="00F362C5">
        <w:rPr>
          <w:sz w:val="22"/>
          <w:szCs w:val="22"/>
          <w:lang w:eastAsia="ja-JP"/>
        </w:rPr>
        <w:t>AA</w:t>
      </w:r>
      <w:r w:rsidRPr="00F362C5">
        <w:rPr>
          <w:sz w:val="22"/>
          <w:szCs w:val="22"/>
          <w:lang w:eastAsia="ja-JP"/>
        </w:rPr>
        <w:t xml:space="preserve"> </w:t>
      </w:r>
      <w:r w:rsidR="00EA2681" w:rsidRPr="00F362C5">
        <w:rPr>
          <w:sz w:val="22"/>
          <w:szCs w:val="22"/>
          <w:lang w:eastAsia="ja-JP"/>
        </w:rPr>
        <w:t>will</w:t>
      </w:r>
      <w:r w:rsidRPr="00F362C5">
        <w:rPr>
          <w:sz w:val="22"/>
          <w:szCs w:val="22"/>
          <w:lang w:eastAsia="ja-JP"/>
        </w:rPr>
        <w:t xml:space="preserve">: </w:t>
      </w:r>
    </w:p>
    <w:p w14:paraId="0EB1D30A" w14:textId="77777777" w:rsidR="005C3DD3" w:rsidRPr="00F362C5" w:rsidRDefault="005C3DD3" w:rsidP="00200E77">
      <w:pPr>
        <w:ind w:left="1440"/>
        <w:jc w:val="both"/>
        <w:rPr>
          <w:sz w:val="22"/>
          <w:szCs w:val="22"/>
          <w:lang w:eastAsia="ja-JP"/>
        </w:rPr>
      </w:pPr>
    </w:p>
    <w:p w14:paraId="56F9DC78" w14:textId="52B4F816" w:rsidR="005C3DD3" w:rsidRPr="00F362C5" w:rsidRDefault="003D1897" w:rsidP="0032552E">
      <w:pPr>
        <w:numPr>
          <w:ilvl w:val="0"/>
          <w:numId w:val="4"/>
        </w:numPr>
        <w:jc w:val="both"/>
        <w:rPr>
          <w:sz w:val="22"/>
          <w:szCs w:val="22"/>
          <w:lang w:eastAsia="ja-JP"/>
        </w:rPr>
      </w:pPr>
      <w:r>
        <w:rPr>
          <w:sz w:val="22"/>
          <w:szCs w:val="22"/>
          <w:lang w:eastAsia="ja-JP"/>
        </w:rPr>
        <w:t>Sign S</w:t>
      </w:r>
      <w:r w:rsidR="00A13587">
        <w:rPr>
          <w:sz w:val="22"/>
          <w:szCs w:val="22"/>
          <w:lang w:eastAsia="ja-JP"/>
        </w:rPr>
        <w:t>AA</w:t>
      </w:r>
      <w:r w:rsidR="00E8508E">
        <w:rPr>
          <w:sz w:val="22"/>
          <w:szCs w:val="22"/>
          <w:lang w:eastAsia="ja-JP"/>
        </w:rPr>
        <w:t>s</w:t>
      </w:r>
      <w:r>
        <w:rPr>
          <w:sz w:val="22"/>
          <w:szCs w:val="22"/>
          <w:lang w:eastAsia="ja-JP"/>
        </w:rPr>
        <w:t xml:space="preserve"> with donors and r</w:t>
      </w:r>
      <w:r w:rsidRPr="00F362C5">
        <w:rPr>
          <w:sz w:val="22"/>
          <w:szCs w:val="22"/>
          <w:lang w:eastAsia="ja-JP"/>
        </w:rPr>
        <w:t xml:space="preserve">eceive </w:t>
      </w:r>
      <w:r w:rsidR="005C3DD3" w:rsidRPr="00F362C5">
        <w:rPr>
          <w:sz w:val="22"/>
          <w:szCs w:val="22"/>
          <w:lang w:eastAsia="ja-JP"/>
        </w:rPr>
        <w:t xml:space="preserve">contributions from </w:t>
      </w:r>
      <w:r w:rsidR="00910AE9" w:rsidRPr="00F362C5">
        <w:rPr>
          <w:sz w:val="22"/>
          <w:szCs w:val="22"/>
          <w:lang w:eastAsia="ja-JP"/>
        </w:rPr>
        <w:t>donors</w:t>
      </w:r>
      <w:r w:rsidR="005C3DD3" w:rsidRPr="00F362C5">
        <w:rPr>
          <w:sz w:val="22"/>
          <w:szCs w:val="22"/>
          <w:lang w:eastAsia="ja-JP"/>
        </w:rPr>
        <w:t xml:space="preserve"> that wish to provide financial support to the </w:t>
      </w:r>
      <w:r w:rsidR="003B4C09">
        <w:rPr>
          <w:sz w:val="22"/>
          <w:szCs w:val="22"/>
        </w:rPr>
        <w:t>Fund</w:t>
      </w:r>
      <w:r w:rsidR="00504AE8">
        <w:rPr>
          <w:sz w:val="22"/>
          <w:szCs w:val="22"/>
        </w:rPr>
        <w:t>/Programme</w:t>
      </w:r>
      <w:r w:rsidR="005C3DD3" w:rsidRPr="00F362C5">
        <w:rPr>
          <w:sz w:val="22"/>
          <w:szCs w:val="22"/>
          <w:lang w:eastAsia="ja-JP"/>
        </w:rPr>
        <w:t xml:space="preserve"> through the </w:t>
      </w:r>
      <w:r w:rsidR="002E3ACF" w:rsidRPr="00F362C5">
        <w:rPr>
          <w:sz w:val="22"/>
          <w:szCs w:val="22"/>
          <w:lang w:eastAsia="ja-JP"/>
        </w:rPr>
        <w:t>AA</w:t>
      </w:r>
      <w:r w:rsidR="006E26C2">
        <w:rPr>
          <w:sz w:val="22"/>
          <w:szCs w:val="22"/>
          <w:lang w:eastAsia="ja-JP"/>
        </w:rPr>
        <w:t xml:space="preserve">. It is noted that the AA cannot enter into any other agreements with donors that would impose responsibilities on PUNOs without their prior </w:t>
      </w:r>
      <w:r w:rsidR="002D6624">
        <w:rPr>
          <w:sz w:val="22"/>
          <w:szCs w:val="22"/>
          <w:lang w:eastAsia="ja-JP"/>
        </w:rPr>
        <w:t xml:space="preserve">written </w:t>
      </w:r>
      <w:r w:rsidR="006E26C2">
        <w:rPr>
          <w:sz w:val="22"/>
          <w:szCs w:val="22"/>
          <w:lang w:eastAsia="ja-JP"/>
        </w:rPr>
        <w:t>consent</w:t>
      </w:r>
      <w:r w:rsidR="005C3DD3" w:rsidRPr="00F362C5">
        <w:rPr>
          <w:sz w:val="22"/>
          <w:szCs w:val="22"/>
          <w:lang w:eastAsia="ja-JP"/>
        </w:rPr>
        <w:t xml:space="preserve">; </w:t>
      </w:r>
    </w:p>
    <w:p w14:paraId="4A8BC1C5" w14:textId="77777777" w:rsidR="005C3DD3" w:rsidRPr="00F362C5" w:rsidRDefault="005C3DD3">
      <w:pPr>
        <w:tabs>
          <w:tab w:val="num" w:pos="1440"/>
        </w:tabs>
        <w:ind w:hanging="720"/>
        <w:jc w:val="both"/>
        <w:rPr>
          <w:sz w:val="22"/>
          <w:szCs w:val="22"/>
          <w:lang w:eastAsia="ja-JP"/>
        </w:rPr>
      </w:pPr>
    </w:p>
    <w:p w14:paraId="6E958060" w14:textId="0A5390C3" w:rsidR="005C3DD3" w:rsidRPr="00F362C5" w:rsidRDefault="005C3DD3" w:rsidP="0032552E">
      <w:pPr>
        <w:numPr>
          <w:ilvl w:val="0"/>
          <w:numId w:val="4"/>
        </w:numPr>
        <w:jc w:val="both"/>
        <w:rPr>
          <w:sz w:val="22"/>
          <w:szCs w:val="22"/>
          <w:lang w:eastAsia="ja-JP"/>
        </w:rPr>
      </w:pPr>
      <w:r w:rsidRPr="00F362C5">
        <w:rPr>
          <w:sz w:val="22"/>
          <w:szCs w:val="22"/>
          <w:lang w:eastAsia="ja-JP"/>
        </w:rPr>
        <w:t xml:space="preserve">Administer such </w:t>
      </w:r>
      <w:r w:rsidR="00CE1D76" w:rsidRPr="00F362C5">
        <w:rPr>
          <w:sz w:val="22"/>
          <w:szCs w:val="22"/>
          <w:lang w:eastAsia="ja-JP"/>
        </w:rPr>
        <w:t>f</w:t>
      </w:r>
      <w:r w:rsidR="00272492" w:rsidRPr="00F362C5">
        <w:rPr>
          <w:sz w:val="22"/>
          <w:szCs w:val="22"/>
          <w:lang w:eastAsia="ja-JP"/>
        </w:rPr>
        <w:t>und</w:t>
      </w:r>
      <w:r w:rsidRPr="00F362C5">
        <w:rPr>
          <w:sz w:val="22"/>
          <w:szCs w:val="22"/>
          <w:lang w:eastAsia="ja-JP"/>
        </w:rPr>
        <w:t>s received</w:t>
      </w:r>
      <w:r w:rsidR="003D1897">
        <w:rPr>
          <w:sz w:val="22"/>
          <w:szCs w:val="22"/>
          <w:lang w:eastAsia="ja-JP"/>
        </w:rPr>
        <w:t xml:space="preserve"> in </w:t>
      </w:r>
      <w:r w:rsidR="00A13587" w:rsidRPr="00A13587">
        <w:rPr>
          <w:sz w:val="22"/>
          <w:szCs w:val="22"/>
          <w:lang w:eastAsia="ja-JP"/>
        </w:rPr>
        <w:t>accordance</w:t>
      </w:r>
      <w:r w:rsidR="003D1897">
        <w:rPr>
          <w:sz w:val="22"/>
          <w:szCs w:val="22"/>
          <w:lang w:eastAsia="ja-JP"/>
        </w:rPr>
        <w:t xml:space="preserve"> with its regulations, policies and procedures</w:t>
      </w:r>
      <w:r w:rsidRPr="00F362C5">
        <w:rPr>
          <w:sz w:val="22"/>
          <w:szCs w:val="22"/>
          <w:lang w:eastAsia="ja-JP"/>
        </w:rPr>
        <w:t xml:space="preserve">, </w:t>
      </w:r>
      <w:r w:rsidR="003D1897">
        <w:rPr>
          <w:sz w:val="22"/>
          <w:szCs w:val="22"/>
          <w:lang w:eastAsia="ja-JP"/>
        </w:rPr>
        <w:t>as well as</w:t>
      </w:r>
      <w:r w:rsidRPr="00F362C5">
        <w:rPr>
          <w:sz w:val="22"/>
          <w:szCs w:val="22"/>
          <w:lang w:eastAsia="ja-JP"/>
        </w:rPr>
        <w:t xml:space="preserve"> th</w:t>
      </w:r>
      <w:r w:rsidR="000903A5">
        <w:rPr>
          <w:sz w:val="22"/>
          <w:szCs w:val="22"/>
          <w:lang w:eastAsia="ja-JP"/>
        </w:rPr>
        <w:t>e relevant</w:t>
      </w:r>
      <w:r w:rsidRPr="00F362C5">
        <w:rPr>
          <w:sz w:val="22"/>
          <w:szCs w:val="22"/>
          <w:lang w:eastAsia="ja-JP"/>
        </w:rPr>
        <w:t xml:space="preserve"> </w:t>
      </w:r>
      <w:r w:rsidR="00D54A1D" w:rsidRPr="00F362C5">
        <w:rPr>
          <w:sz w:val="22"/>
          <w:szCs w:val="22"/>
          <w:lang w:eastAsia="ja-JP"/>
        </w:rPr>
        <w:t>M</w:t>
      </w:r>
      <w:r w:rsidR="00F441C0">
        <w:rPr>
          <w:sz w:val="22"/>
          <w:szCs w:val="22"/>
          <w:lang w:eastAsia="ja-JP"/>
        </w:rPr>
        <w:t>O</w:t>
      </w:r>
      <w:r w:rsidR="00D54A1D" w:rsidRPr="00F362C5">
        <w:rPr>
          <w:sz w:val="22"/>
          <w:szCs w:val="22"/>
          <w:lang w:eastAsia="ja-JP"/>
        </w:rPr>
        <w:t>U</w:t>
      </w:r>
      <w:r w:rsidR="007423D6">
        <w:rPr>
          <w:sz w:val="22"/>
          <w:szCs w:val="22"/>
          <w:lang w:eastAsia="ja-JP"/>
        </w:rPr>
        <w:t xml:space="preserve"> and Fund </w:t>
      </w:r>
      <w:r w:rsidR="00E8508E" w:rsidRPr="00F362C5">
        <w:rPr>
          <w:sz w:val="22"/>
          <w:szCs w:val="22"/>
          <w:lang w:eastAsia="ja-JP"/>
        </w:rPr>
        <w:t>Terms of Reference (</w:t>
      </w:r>
      <w:r w:rsidR="007423D6">
        <w:rPr>
          <w:sz w:val="22"/>
          <w:szCs w:val="22"/>
          <w:lang w:eastAsia="ja-JP"/>
        </w:rPr>
        <w:t>TOR</w:t>
      </w:r>
      <w:r w:rsidR="00E8508E">
        <w:rPr>
          <w:sz w:val="22"/>
          <w:szCs w:val="22"/>
          <w:lang w:eastAsia="ja-JP"/>
        </w:rPr>
        <w:t>)</w:t>
      </w:r>
      <w:r w:rsidR="00A13587" w:rsidRPr="00A13587">
        <w:rPr>
          <w:sz w:val="22"/>
          <w:szCs w:val="22"/>
          <w:lang w:eastAsia="ja-JP"/>
        </w:rPr>
        <w:t xml:space="preserve"> </w:t>
      </w:r>
      <w:r w:rsidR="00A13587">
        <w:rPr>
          <w:sz w:val="22"/>
          <w:szCs w:val="22"/>
          <w:lang w:eastAsia="ja-JP"/>
        </w:rPr>
        <w:t>and SAA</w:t>
      </w:r>
      <w:r w:rsidR="00E8508E">
        <w:rPr>
          <w:sz w:val="22"/>
          <w:szCs w:val="22"/>
          <w:lang w:eastAsia="ja-JP"/>
        </w:rPr>
        <w:t>,</w:t>
      </w:r>
      <w:r w:rsidR="00A13587">
        <w:rPr>
          <w:sz w:val="22"/>
          <w:szCs w:val="22"/>
          <w:lang w:eastAsia="ja-JP"/>
        </w:rPr>
        <w:t xml:space="preserve"> </w:t>
      </w:r>
      <w:r w:rsidR="00A13587" w:rsidRPr="00A13587">
        <w:rPr>
          <w:sz w:val="22"/>
          <w:szCs w:val="22"/>
          <w:lang w:eastAsia="ja-JP"/>
        </w:rPr>
        <w:t xml:space="preserve">including the provisions relating to winding up the Fund </w:t>
      </w:r>
      <w:r w:rsidR="00E8508E">
        <w:rPr>
          <w:sz w:val="22"/>
          <w:szCs w:val="22"/>
          <w:lang w:eastAsia="ja-JP"/>
        </w:rPr>
        <w:t>a</w:t>
      </w:r>
      <w:r w:rsidR="00A13587" w:rsidRPr="00A13587">
        <w:rPr>
          <w:sz w:val="22"/>
          <w:szCs w:val="22"/>
          <w:lang w:eastAsia="ja-JP"/>
        </w:rPr>
        <w:t>ccount and related matters</w:t>
      </w:r>
      <w:r w:rsidRPr="00F362C5">
        <w:rPr>
          <w:sz w:val="22"/>
          <w:szCs w:val="22"/>
          <w:lang w:eastAsia="ja-JP"/>
        </w:rPr>
        <w:t xml:space="preserve">; </w:t>
      </w:r>
    </w:p>
    <w:p w14:paraId="786ACC99" w14:textId="77777777" w:rsidR="005C3DD3" w:rsidRPr="00F362C5" w:rsidRDefault="005C3DD3">
      <w:pPr>
        <w:tabs>
          <w:tab w:val="num" w:pos="1440"/>
        </w:tabs>
        <w:ind w:hanging="720"/>
        <w:jc w:val="both"/>
        <w:rPr>
          <w:sz w:val="22"/>
          <w:szCs w:val="22"/>
          <w:lang w:eastAsia="ja-JP"/>
        </w:rPr>
      </w:pPr>
    </w:p>
    <w:p w14:paraId="3437EED0" w14:textId="213CA9D4" w:rsidR="005C3DD3" w:rsidRPr="00F362C5" w:rsidRDefault="00A13587" w:rsidP="0032552E">
      <w:pPr>
        <w:numPr>
          <w:ilvl w:val="0"/>
          <w:numId w:val="4"/>
        </w:numPr>
        <w:jc w:val="both"/>
        <w:rPr>
          <w:sz w:val="22"/>
          <w:szCs w:val="22"/>
          <w:lang w:eastAsia="ja-JP"/>
        </w:rPr>
      </w:pPr>
      <w:r w:rsidRPr="00682A95">
        <w:rPr>
          <w:sz w:val="22"/>
          <w:szCs w:val="22"/>
          <w:lang w:eastAsia="ja-JP"/>
        </w:rPr>
        <w:t>Subject to availability of funds, d</w:t>
      </w:r>
      <w:r w:rsidR="005C3DD3" w:rsidRPr="00682A95">
        <w:rPr>
          <w:sz w:val="22"/>
          <w:szCs w:val="22"/>
          <w:lang w:eastAsia="ja-JP"/>
        </w:rPr>
        <w:t>isburse</w:t>
      </w:r>
      <w:r w:rsidR="005C3DD3" w:rsidRPr="00F362C5">
        <w:rPr>
          <w:sz w:val="22"/>
          <w:szCs w:val="22"/>
          <w:lang w:eastAsia="ja-JP"/>
        </w:rPr>
        <w:t xml:space="preserve"> such </w:t>
      </w:r>
      <w:r w:rsidR="00CE1D76" w:rsidRPr="00F362C5">
        <w:rPr>
          <w:sz w:val="22"/>
          <w:szCs w:val="22"/>
          <w:lang w:eastAsia="ja-JP"/>
        </w:rPr>
        <w:t>f</w:t>
      </w:r>
      <w:r w:rsidR="00272492" w:rsidRPr="00F362C5">
        <w:rPr>
          <w:sz w:val="22"/>
          <w:szCs w:val="22"/>
          <w:lang w:eastAsia="ja-JP"/>
        </w:rPr>
        <w:t>und</w:t>
      </w:r>
      <w:r w:rsidR="005C3DD3" w:rsidRPr="00F362C5">
        <w:rPr>
          <w:sz w:val="22"/>
          <w:szCs w:val="22"/>
          <w:lang w:eastAsia="ja-JP"/>
        </w:rPr>
        <w:t xml:space="preserve">s to each of the </w:t>
      </w:r>
      <w:r w:rsidR="003D1897">
        <w:rPr>
          <w:sz w:val="22"/>
          <w:szCs w:val="22"/>
          <w:lang w:eastAsia="ja-JP"/>
        </w:rPr>
        <w:t>PUNO</w:t>
      </w:r>
      <w:r w:rsidR="002D6624">
        <w:rPr>
          <w:sz w:val="22"/>
          <w:szCs w:val="22"/>
          <w:lang w:eastAsia="ja-JP"/>
        </w:rPr>
        <w:t>s</w:t>
      </w:r>
      <w:r w:rsidR="005C3DD3" w:rsidRPr="00F362C5">
        <w:rPr>
          <w:sz w:val="22"/>
          <w:szCs w:val="22"/>
          <w:lang w:eastAsia="ja-JP"/>
        </w:rPr>
        <w:t xml:space="preserve"> in accordance with </w:t>
      </w:r>
      <w:r w:rsidR="00682A95" w:rsidRPr="00682A95">
        <w:rPr>
          <w:sz w:val="22"/>
          <w:szCs w:val="22"/>
          <w:lang w:eastAsia="ja-JP"/>
        </w:rPr>
        <w:t>decisions</w:t>
      </w:r>
      <w:r w:rsidR="005C3DD3" w:rsidRPr="00F362C5">
        <w:rPr>
          <w:sz w:val="22"/>
          <w:szCs w:val="22"/>
          <w:lang w:eastAsia="ja-JP"/>
        </w:rPr>
        <w:t xml:space="preserve"> from the </w:t>
      </w:r>
      <w:r w:rsidR="00263500" w:rsidRPr="00F362C5">
        <w:rPr>
          <w:sz w:val="22"/>
          <w:szCs w:val="22"/>
        </w:rPr>
        <w:t>Steering Committee</w:t>
      </w:r>
      <w:r w:rsidR="00E8508E">
        <w:rPr>
          <w:sz w:val="22"/>
          <w:szCs w:val="22"/>
        </w:rPr>
        <w:t xml:space="preserve"> (SC)</w:t>
      </w:r>
      <w:r w:rsidR="005C3DD3" w:rsidRPr="00F362C5">
        <w:rPr>
          <w:sz w:val="22"/>
          <w:szCs w:val="22"/>
          <w:lang w:eastAsia="ja-JP"/>
        </w:rPr>
        <w:t xml:space="preserve">, taking into account the budget set out in the </w:t>
      </w:r>
      <w:r w:rsidR="002D6624">
        <w:rPr>
          <w:sz w:val="22"/>
          <w:szCs w:val="22"/>
          <w:lang w:eastAsia="ja-JP"/>
        </w:rPr>
        <w:t xml:space="preserve">approved </w:t>
      </w:r>
      <w:r w:rsidR="00E8508E">
        <w:rPr>
          <w:sz w:val="22"/>
          <w:szCs w:val="22"/>
          <w:lang w:eastAsia="ja-JP"/>
        </w:rPr>
        <w:t>TOR</w:t>
      </w:r>
      <w:r w:rsidR="002D6624">
        <w:rPr>
          <w:sz w:val="22"/>
          <w:szCs w:val="22"/>
          <w:lang w:eastAsia="ja-JP"/>
        </w:rPr>
        <w:t>/</w:t>
      </w:r>
      <w:r w:rsidR="006E3A83">
        <w:rPr>
          <w:sz w:val="22"/>
          <w:szCs w:val="22"/>
          <w:lang w:eastAsia="ja-JP"/>
        </w:rPr>
        <w:t>JP</w:t>
      </w:r>
      <w:r w:rsidR="002D6624">
        <w:rPr>
          <w:sz w:val="22"/>
          <w:szCs w:val="22"/>
          <w:lang w:eastAsia="ja-JP"/>
        </w:rPr>
        <w:t xml:space="preserve"> d</w:t>
      </w:r>
      <w:r w:rsidR="006B5813" w:rsidRPr="00F362C5">
        <w:rPr>
          <w:sz w:val="22"/>
          <w:szCs w:val="22"/>
          <w:lang w:eastAsia="ja-JP"/>
        </w:rPr>
        <w:t>ocument</w:t>
      </w:r>
      <w:r w:rsidR="006F5EFB">
        <w:rPr>
          <w:sz w:val="22"/>
          <w:szCs w:val="22"/>
          <w:lang w:eastAsia="ja-JP"/>
        </w:rPr>
        <w:t>s</w:t>
      </w:r>
      <w:r w:rsidR="005C3DD3" w:rsidRPr="00F362C5">
        <w:rPr>
          <w:sz w:val="22"/>
          <w:szCs w:val="22"/>
          <w:lang w:eastAsia="ja-JP"/>
        </w:rPr>
        <w:t>;</w:t>
      </w:r>
      <w:r w:rsidR="00682A95" w:rsidRPr="00682A95">
        <w:t xml:space="preserve"> </w:t>
      </w:r>
    </w:p>
    <w:p w14:paraId="60D16452" w14:textId="77777777" w:rsidR="00E065AF" w:rsidRPr="00F362C5" w:rsidRDefault="00E065AF">
      <w:pPr>
        <w:tabs>
          <w:tab w:val="num" w:pos="1440"/>
        </w:tabs>
        <w:ind w:hanging="720"/>
        <w:jc w:val="both"/>
        <w:rPr>
          <w:sz w:val="22"/>
          <w:szCs w:val="22"/>
        </w:rPr>
      </w:pPr>
    </w:p>
    <w:p w14:paraId="5C0297EC" w14:textId="250A2428" w:rsidR="00E065AF" w:rsidRPr="00F362C5" w:rsidRDefault="00682A95" w:rsidP="0032552E">
      <w:pPr>
        <w:numPr>
          <w:ilvl w:val="0"/>
          <w:numId w:val="4"/>
        </w:numPr>
        <w:jc w:val="both"/>
        <w:rPr>
          <w:sz w:val="22"/>
          <w:szCs w:val="22"/>
          <w:lang w:eastAsia="ja-JP"/>
        </w:rPr>
      </w:pPr>
      <w:r>
        <w:rPr>
          <w:sz w:val="22"/>
          <w:szCs w:val="22"/>
        </w:rPr>
        <w:lastRenderedPageBreak/>
        <w:t>E</w:t>
      </w:r>
      <w:r w:rsidR="003D1897">
        <w:rPr>
          <w:sz w:val="22"/>
          <w:szCs w:val="22"/>
        </w:rPr>
        <w:t xml:space="preserve">nsure consolidation of </w:t>
      </w:r>
      <w:r w:rsidR="00E065AF" w:rsidRPr="00F362C5">
        <w:rPr>
          <w:sz w:val="22"/>
          <w:szCs w:val="22"/>
        </w:rPr>
        <w:t>statements and reports</w:t>
      </w:r>
      <w:r w:rsidR="00B642E6">
        <w:rPr>
          <w:rStyle w:val="FootnoteReference"/>
          <w:sz w:val="22"/>
          <w:szCs w:val="22"/>
        </w:rPr>
        <w:footnoteReference w:id="5"/>
      </w:r>
      <w:r w:rsidR="00E065AF" w:rsidRPr="00F362C5">
        <w:rPr>
          <w:sz w:val="22"/>
          <w:szCs w:val="22"/>
        </w:rPr>
        <w:t xml:space="preserve">, based on submissions provided by each </w:t>
      </w:r>
      <w:r w:rsidR="003D1897">
        <w:rPr>
          <w:sz w:val="22"/>
          <w:szCs w:val="22"/>
        </w:rPr>
        <w:t>PUNO</w:t>
      </w:r>
      <w:r w:rsidR="00E065AF" w:rsidRPr="00F362C5">
        <w:rPr>
          <w:sz w:val="22"/>
          <w:szCs w:val="22"/>
          <w:lang w:eastAsia="ja-JP"/>
        </w:rPr>
        <w:t xml:space="preserve">, as set forth in the </w:t>
      </w:r>
      <w:r w:rsidR="00CA07A6" w:rsidRPr="00F362C5">
        <w:rPr>
          <w:sz w:val="22"/>
          <w:szCs w:val="22"/>
          <w:lang w:eastAsia="ja-JP"/>
        </w:rPr>
        <w:t>TOR</w:t>
      </w:r>
      <w:r w:rsidR="002D6624">
        <w:rPr>
          <w:sz w:val="22"/>
          <w:szCs w:val="22"/>
          <w:lang w:eastAsia="ja-JP"/>
        </w:rPr>
        <w:t>/</w:t>
      </w:r>
      <w:r w:rsidR="006E3A83">
        <w:rPr>
          <w:sz w:val="22"/>
          <w:szCs w:val="22"/>
          <w:lang w:eastAsia="ja-JP"/>
        </w:rPr>
        <w:t>JP</w:t>
      </w:r>
      <w:r w:rsidR="002D6624">
        <w:rPr>
          <w:sz w:val="22"/>
          <w:szCs w:val="22"/>
          <w:lang w:eastAsia="ja-JP"/>
        </w:rPr>
        <w:t xml:space="preserve"> d</w:t>
      </w:r>
      <w:r w:rsidR="007D1150" w:rsidRPr="00F362C5">
        <w:rPr>
          <w:sz w:val="22"/>
          <w:szCs w:val="22"/>
          <w:lang w:eastAsia="ja-JP"/>
        </w:rPr>
        <w:t>ocument</w:t>
      </w:r>
      <w:r w:rsidR="00E065AF" w:rsidRPr="00F362C5">
        <w:rPr>
          <w:sz w:val="22"/>
          <w:szCs w:val="22"/>
          <w:lang w:eastAsia="ja-JP"/>
        </w:rPr>
        <w:t xml:space="preserve"> and </w:t>
      </w:r>
      <w:r w:rsidR="00E065AF" w:rsidRPr="00F362C5">
        <w:rPr>
          <w:sz w:val="22"/>
          <w:szCs w:val="22"/>
        </w:rPr>
        <w:t xml:space="preserve">provide these to </w:t>
      </w:r>
      <w:r w:rsidR="00E065AF" w:rsidRPr="00F362C5">
        <w:rPr>
          <w:sz w:val="22"/>
          <w:szCs w:val="22"/>
          <w:lang w:eastAsia="ja-JP"/>
        </w:rPr>
        <w:t xml:space="preserve">each donor that has contributed to the </w:t>
      </w:r>
      <w:r>
        <w:rPr>
          <w:sz w:val="22"/>
          <w:szCs w:val="22"/>
          <w:lang w:eastAsia="ja-JP"/>
        </w:rPr>
        <w:t>Fund</w:t>
      </w:r>
      <w:r w:rsidR="00504AE8">
        <w:rPr>
          <w:sz w:val="22"/>
          <w:szCs w:val="22"/>
          <w:lang w:eastAsia="ja-JP"/>
        </w:rPr>
        <w:t>/Programme</w:t>
      </w:r>
      <w:r w:rsidR="002D6624">
        <w:rPr>
          <w:sz w:val="22"/>
          <w:szCs w:val="22"/>
          <w:lang w:eastAsia="ja-JP"/>
        </w:rPr>
        <w:t xml:space="preserve"> a</w:t>
      </w:r>
      <w:r w:rsidR="00E065AF" w:rsidRPr="00F362C5">
        <w:rPr>
          <w:sz w:val="22"/>
          <w:szCs w:val="22"/>
          <w:lang w:eastAsia="ja-JP"/>
        </w:rPr>
        <w:t xml:space="preserve">ccount and to the </w:t>
      </w:r>
      <w:r w:rsidR="00E8508E">
        <w:rPr>
          <w:sz w:val="22"/>
          <w:szCs w:val="22"/>
        </w:rPr>
        <w:t>SC</w:t>
      </w:r>
      <w:r w:rsidR="00E065AF" w:rsidRPr="00F362C5">
        <w:rPr>
          <w:sz w:val="22"/>
          <w:szCs w:val="22"/>
          <w:lang w:eastAsia="ja-JP"/>
        </w:rPr>
        <w:t xml:space="preserve">; </w:t>
      </w:r>
    </w:p>
    <w:p w14:paraId="6A8B156B" w14:textId="77777777" w:rsidR="008562A9" w:rsidRPr="00F362C5" w:rsidRDefault="008562A9" w:rsidP="008562A9">
      <w:pPr>
        <w:jc w:val="both"/>
        <w:rPr>
          <w:sz w:val="22"/>
          <w:szCs w:val="22"/>
          <w:lang w:eastAsia="ja-JP"/>
        </w:rPr>
      </w:pPr>
    </w:p>
    <w:p w14:paraId="74C19E28" w14:textId="5B020058" w:rsidR="001A3F88" w:rsidRDefault="005C3DD3" w:rsidP="001A3F88">
      <w:pPr>
        <w:numPr>
          <w:ilvl w:val="0"/>
          <w:numId w:val="4"/>
        </w:numPr>
        <w:jc w:val="both"/>
        <w:rPr>
          <w:sz w:val="22"/>
          <w:szCs w:val="22"/>
          <w:lang w:eastAsia="ja-JP"/>
        </w:rPr>
      </w:pPr>
      <w:r w:rsidRPr="00FB1591">
        <w:rPr>
          <w:sz w:val="22"/>
          <w:szCs w:val="22"/>
          <w:lang w:eastAsia="ja-JP"/>
        </w:rPr>
        <w:t xml:space="preserve">Provide final reporting, including notification that the </w:t>
      </w:r>
      <w:r w:rsidR="00682A95" w:rsidRPr="00682A95">
        <w:rPr>
          <w:sz w:val="22"/>
          <w:szCs w:val="22"/>
          <w:lang w:eastAsia="ja-JP"/>
        </w:rPr>
        <w:t>Fund</w:t>
      </w:r>
      <w:r w:rsidR="00504AE8">
        <w:rPr>
          <w:sz w:val="22"/>
          <w:szCs w:val="22"/>
          <w:lang w:eastAsia="ja-JP"/>
        </w:rPr>
        <w:t>/Programme</w:t>
      </w:r>
      <w:r w:rsidRPr="00FB1591">
        <w:rPr>
          <w:sz w:val="22"/>
          <w:szCs w:val="22"/>
          <w:lang w:eastAsia="ja-JP"/>
        </w:rPr>
        <w:t xml:space="preserve"> has been operationally completed;</w:t>
      </w:r>
      <w:r w:rsidR="00682A95" w:rsidRPr="00682A95">
        <w:t xml:space="preserve"> </w:t>
      </w:r>
    </w:p>
    <w:p w14:paraId="42DD6123" w14:textId="77777777" w:rsidR="000F0D52" w:rsidRDefault="000F0D52" w:rsidP="00200E77">
      <w:pPr>
        <w:pStyle w:val="ListParagraph"/>
        <w:rPr>
          <w:sz w:val="22"/>
          <w:szCs w:val="22"/>
          <w:lang w:eastAsia="ja-JP"/>
        </w:rPr>
      </w:pPr>
    </w:p>
    <w:p w14:paraId="41E45840" w14:textId="7222E223" w:rsidR="001A3F88" w:rsidRPr="00200E77" w:rsidRDefault="001A3F88" w:rsidP="0032552E">
      <w:pPr>
        <w:numPr>
          <w:ilvl w:val="0"/>
          <w:numId w:val="4"/>
        </w:numPr>
        <w:jc w:val="both"/>
        <w:rPr>
          <w:color w:val="000000"/>
          <w:sz w:val="22"/>
        </w:rPr>
      </w:pPr>
      <w:r w:rsidRPr="00F362C5">
        <w:rPr>
          <w:color w:val="000000"/>
          <w:sz w:val="22"/>
          <w:szCs w:val="22"/>
        </w:rPr>
        <w:t xml:space="preserve">Disburse </w:t>
      </w:r>
      <w:r w:rsidR="007B633E" w:rsidRPr="00F362C5">
        <w:rPr>
          <w:color w:val="000000"/>
          <w:sz w:val="22"/>
          <w:szCs w:val="22"/>
        </w:rPr>
        <w:t>funds</w:t>
      </w:r>
      <w:r w:rsidRPr="00F362C5">
        <w:rPr>
          <w:color w:val="000000"/>
          <w:sz w:val="22"/>
          <w:szCs w:val="22"/>
        </w:rPr>
        <w:t xml:space="preserve"> to any </w:t>
      </w:r>
      <w:r w:rsidR="003D1897">
        <w:rPr>
          <w:color w:val="000000"/>
          <w:sz w:val="22"/>
          <w:szCs w:val="22"/>
        </w:rPr>
        <w:t>PUNO</w:t>
      </w:r>
      <w:r w:rsidRPr="00F362C5">
        <w:rPr>
          <w:color w:val="000000"/>
          <w:sz w:val="22"/>
          <w:szCs w:val="22"/>
        </w:rPr>
        <w:t xml:space="preserve"> for any additional costs </w:t>
      </w:r>
      <w:r w:rsidR="00DA32BC" w:rsidRPr="00F362C5">
        <w:rPr>
          <w:color w:val="000000"/>
          <w:sz w:val="22"/>
          <w:szCs w:val="22"/>
        </w:rPr>
        <w:t xml:space="preserve">of </w:t>
      </w:r>
      <w:r w:rsidR="00D91F00" w:rsidRPr="00F362C5">
        <w:rPr>
          <w:color w:val="000000"/>
          <w:sz w:val="22"/>
          <w:szCs w:val="22"/>
        </w:rPr>
        <w:t xml:space="preserve">the task </w:t>
      </w:r>
      <w:r w:rsidRPr="00F362C5">
        <w:rPr>
          <w:color w:val="000000"/>
          <w:sz w:val="22"/>
          <w:szCs w:val="22"/>
        </w:rPr>
        <w:t xml:space="preserve">that the </w:t>
      </w:r>
      <w:r w:rsidR="00E8508E">
        <w:rPr>
          <w:color w:val="000000"/>
          <w:sz w:val="22"/>
          <w:szCs w:val="22"/>
        </w:rPr>
        <w:t>SC</w:t>
      </w:r>
      <w:r w:rsidRPr="00F362C5">
        <w:rPr>
          <w:color w:val="000000"/>
          <w:sz w:val="22"/>
          <w:szCs w:val="22"/>
        </w:rPr>
        <w:t xml:space="preserve"> may decide </w:t>
      </w:r>
      <w:r w:rsidR="002D6624">
        <w:rPr>
          <w:color w:val="000000"/>
          <w:sz w:val="22"/>
          <w:szCs w:val="22"/>
        </w:rPr>
        <w:t xml:space="preserve">in accordance with </w:t>
      </w:r>
      <w:r w:rsidR="00E56828">
        <w:rPr>
          <w:color w:val="000000"/>
          <w:sz w:val="22"/>
          <w:szCs w:val="22"/>
        </w:rPr>
        <w:t xml:space="preserve">the </w:t>
      </w:r>
      <w:r w:rsidR="00403C2E">
        <w:rPr>
          <w:color w:val="000000"/>
          <w:sz w:val="22"/>
          <w:szCs w:val="22"/>
        </w:rPr>
        <w:t>programmatic document</w:t>
      </w:r>
      <w:r w:rsidR="002D6624">
        <w:rPr>
          <w:color w:val="000000"/>
          <w:sz w:val="22"/>
          <w:szCs w:val="22"/>
        </w:rPr>
        <w:t>/</w:t>
      </w:r>
      <w:r w:rsidR="006E3A83">
        <w:rPr>
          <w:color w:val="000000"/>
          <w:sz w:val="22"/>
          <w:szCs w:val="22"/>
        </w:rPr>
        <w:t>JP</w:t>
      </w:r>
      <w:r w:rsidR="002D6624">
        <w:rPr>
          <w:color w:val="000000"/>
          <w:sz w:val="22"/>
          <w:szCs w:val="22"/>
        </w:rPr>
        <w:t xml:space="preserve"> d</w:t>
      </w:r>
      <w:r w:rsidR="00D91F00" w:rsidRPr="00F362C5">
        <w:rPr>
          <w:color w:val="000000"/>
          <w:sz w:val="22"/>
          <w:szCs w:val="22"/>
        </w:rPr>
        <w:t>ocument.</w:t>
      </w:r>
    </w:p>
    <w:p w14:paraId="701A7599" w14:textId="77777777" w:rsidR="00831D45" w:rsidRPr="00F362C5" w:rsidRDefault="00831D45" w:rsidP="00200E77">
      <w:pPr>
        <w:tabs>
          <w:tab w:val="left" w:pos="630"/>
        </w:tabs>
        <w:jc w:val="both"/>
        <w:rPr>
          <w:sz w:val="22"/>
          <w:szCs w:val="22"/>
          <w:lang w:eastAsia="ja-JP"/>
        </w:rPr>
      </w:pPr>
    </w:p>
    <w:p w14:paraId="421E736E" w14:textId="3F6715F4" w:rsidR="00831D45" w:rsidRDefault="00831D45" w:rsidP="00200E77">
      <w:pPr>
        <w:numPr>
          <w:ilvl w:val="0"/>
          <w:numId w:val="6"/>
        </w:numPr>
        <w:tabs>
          <w:tab w:val="left" w:pos="630"/>
        </w:tabs>
        <w:ind w:left="0" w:firstLine="0"/>
        <w:jc w:val="both"/>
        <w:rPr>
          <w:sz w:val="22"/>
          <w:szCs w:val="22"/>
        </w:rPr>
      </w:pPr>
      <w:r w:rsidRPr="00831D45">
        <w:rPr>
          <w:sz w:val="22"/>
          <w:szCs w:val="22"/>
        </w:rPr>
        <w:t xml:space="preserve">The </w:t>
      </w:r>
      <w:r w:rsidR="00E8508E">
        <w:rPr>
          <w:sz w:val="22"/>
          <w:szCs w:val="22"/>
        </w:rPr>
        <w:t>SC</w:t>
      </w:r>
      <w:r w:rsidRPr="00831D45">
        <w:rPr>
          <w:sz w:val="22"/>
          <w:szCs w:val="22"/>
        </w:rPr>
        <w:t xml:space="preserve"> may request any of the </w:t>
      </w:r>
      <w:r w:rsidR="003D1897">
        <w:rPr>
          <w:sz w:val="22"/>
          <w:szCs w:val="22"/>
        </w:rPr>
        <w:t>PUNOs</w:t>
      </w:r>
      <w:r w:rsidRPr="00831D45">
        <w:rPr>
          <w:sz w:val="22"/>
          <w:szCs w:val="22"/>
        </w:rPr>
        <w:t xml:space="preserve">, to perform additional tasks in support of the </w:t>
      </w:r>
      <w:r w:rsidR="00682A95">
        <w:rPr>
          <w:sz w:val="22"/>
          <w:szCs w:val="22"/>
        </w:rPr>
        <w:t>Fund</w:t>
      </w:r>
      <w:r w:rsidR="006E3A83">
        <w:rPr>
          <w:sz w:val="22"/>
          <w:szCs w:val="22"/>
        </w:rPr>
        <w:t>/Programme</w:t>
      </w:r>
      <w:r w:rsidRPr="00831D45">
        <w:rPr>
          <w:sz w:val="22"/>
          <w:szCs w:val="22"/>
        </w:rPr>
        <w:t xml:space="preserve"> not related to the AA functions and subject to the availability of funds. Costs for such tasks will be agreed in advance and with the approval of the </w:t>
      </w:r>
      <w:r w:rsidR="00E8508E">
        <w:rPr>
          <w:sz w:val="22"/>
          <w:szCs w:val="22"/>
        </w:rPr>
        <w:t>SC</w:t>
      </w:r>
      <w:r w:rsidRPr="00831D45">
        <w:rPr>
          <w:sz w:val="22"/>
          <w:szCs w:val="22"/>
        </w:rPr>
        <w:t xml:space="preserve"> be charged to the </w:t>
      </w:r>
      <w:r w:rsidR="003B4C09">
        <w:rPr>
          <w:sz w:val="22"/>
          <w:szCs w:val="22"/>
        </w:rPr>
        <w:t>Fund</w:t>
      </w:r>
      <w:r w:rsidR="00504AE8">
        <w:rPr>
          <w:sz w:val="22"/>
          <w:szCs w:val="22"/>
        </w:rPr>
        <w:t>/Programme</w:t>
      </w:r>
      <w:r w:rsidRPr="00831D45">
        <w:rPr>
          <w:sz w:val="22"/>
          <w:szCs w:val="22"/>
        </w:rPr>
        <w:t xml:space="preserve"> as direct costs.  </w:t>
      </w:r>
    </w:p>
    <w:p w14:paraId="7C6EC4A7" w14:textId="77777777" w:rsidR="00CC0E6D" w:rsidRDefault="00CC0E6D" w:rsidP="00793766">
      <w:pPr>
        <w:tabs>
          <w:tab w:val="left" w:pos="630"/>
        </w:tabs>
        <w:jc w:val="both"/>
        <w:rPr>
          <w:sz w:val="22"/>
          <w:szCs w:val="22"/>
        </w:rPr>
      </w:pPr>
      <w:r w:rsidRPr="004B2BAA">
        <w:rPr>
          <w:sz w:val="22"/>
          <w:szCs w:val="22"/>
        </w:rPr>
        <w:tab/>
      </w:r>
    </w:p>
    <w:p w14:paraId="723F5FD5" w14:textId="100C993A" w:rsidR="005770FA" w:rsidRPr="00D16E04" w:rsidRDefault="005770FA" w:rsidP="00793766">
      <w:pPr>
        <w:numPr>
          <w:ilvl w:val="0"/>
          <w:numId w:val="6"/>
        </w:numPr>
        <w:tabs>
          <w:tab w:val="left" w:pos="630"/>
        </w:tabs>
        <w:ind w:left="0" w:firstLine="0"/>
        <w:jc w:val="both"/>
        <w:rPr>
          <w:sz w:val="22"/>
          <w:szCs w:val="22"/>
        </w:rPr>
      </w:pPr>
      <w:r w:rsidRPr="00D16E04">
        <w:rPr>
          <w:sz w:val="22"/>
          <w:szCs w:val="22"/>
        </w:rPr>
        <w:t xml:space="preserve">The AA will interact with the donors on a bilateral basis for signing of the SAA. </w:t>
      </w:r>
    </w:p>
    <w:p w14:paraId="4E5F08FB" w14:textId="77777777" w:rsidR="005770FA" w:rsidRPr="00D16E04" w:rsidRDefault="005770FA" w:rsidP="002D74B3">
      <w:pPr>
        <w:pStyle w:val="ListParagraph"/>
        <w:rPr>
          <w:sz w:val="22"/>
          <w:szCs w:val="22"/>
        </w:rPr>
      </w:pPr>
    </w:p>
    <w:p w14:paraId="16011364" w14:textId="5D81E27F" w:rsidR="005770FA" w:rsidRPr="002D74B3" w:rsidRDefault="005770FA" w:rsidP="005770FA">
      <w:pPr>
        <w:numPr>
          <w:ilvl w:val="0"/>
          <w:numId w:val="6"/>
        </w:numPr>
        <w:tabs>
          <w:tab w:val="left" w:pos="0"/>
          <w:tab w:val="left" w:pos="630"/>
        </w:tabs>
        <w:ind w:left="0" w:firstLine="0"/>
        <w:jc w:val="both"/>
        <w:rPr>
          <w:sz w:val="22"/>
          <w:szCs w:val="22"/>
        </w:rPr>
      </w:pPr>
      <w:r w:rsidRPr="00D16E04">
        <w:rPr>
          <w:sz w:val="22"/>
          <w:szCs w:val="22"/>
        </w:rPr>
        <w:t>Any substantial modification to the MOU or SAA (i.e. changes linked to the legal relationships described in the MOU or SAA, such as the governance mechanisms, reporting arrangements or equivalent) requires the prior written agreement of the PUNOs and the AA of the particular Fund, and needs to be cleared by the UNDG Advisory Group through the UN Development</w:t>
      </w:r>
      <w:r w:rsidRPr="00D16E04">
        <w:rPr>
          <w:rFonts w:eastAsia="Times New Roman"/>
          <w:noProof/>
          <w:sz w:val="22"/>
          <w:szCs w:val="22"/>
        </w:rPr>
        <w:t xml:space="preserve"> Operations Coordination Office (</w:t>
      </w:r>
      <w:r w:rsidRPr="00D16E04">
        <w:rPr>
          <w:sz w:val="22"/>
          <w:szCs w:val="22"/>
        </w:rPr>
        <w:t xml:space="preserve">DOCO). </w:t>
      </w:r>
      <w:r w:rsidRPr="002D74B3">
        <w:rPr>
          <w:sz w:val="22"/>
          <w:szCs w:val="22"/>
        </w:rPr>
        <w:t xml:space="preserve">The AA </w:t>
      </w:r>
      <w:r w:rsidR="004B655E" w:rsidRPr="002D74B3">
        <w:rPr>
          <w:sz w:val="22"/>
          <w:szCs w:val="22"/>
        </w:rPr>
        <w:t xml:space="preserve">will communicate </w:t>
      </w:r>
      <w:r w:rsidRPr="002D74B3">
        <w:rPr>
          <w:sz w:val="22"/>
          <w:szCs w:val="22"/>
        </w:rPr>
        <w:t>with DOCO to seek clearance from the UNDG Advisory Group.</w:t>
      </w:r>
    </w:p>
    <w:p w14:paraId="044C5DCD" w14:textId="77777777" w:rsidR="005770FA" w:rsidRDefault="005770FA" w:rsidP="002D74B3">
      <w:pPr>
        <w:pStyle w:val="ListParagraph"/>
        <w:rPr>
          <w:sz w:val="22"/>
          <w:szCs w:val="22"/>
        </w:rPr>
      </w:pPr>
    </w:p>
    <w:p w14:paraId="407B369A" w14:textId="673CA758" w:rsidR="00831D45" w:rsidRDefault="00CC0E6D" w:rsidP="00793766">
      <w:pPr>
        <w:numPr>
          <w:ilvl w:val="0"/>
          <w:numId w:val="6"/>
        </w:numPr>
        <w:tabs>
          <w:tab w:val="left" w:pos="630"/>
        </w:tabs>
        <w:ind w:left="0" w:firstLine="0"/>
        <w:jc w:val="both"/>
        <w:rPr>
          <w:sz w:val="22"/>
          <w:szCs w:val="22"/>
        </w:rPr>
      </w:pPr>
      <w:r w:rsidRPr="004B2BAA">
        <w:rPr>
          <w:sz w:val="22"/>
          <w:szCs w:val="22"/>
        </w:rPr>
        <w:t xml:space="preserve">The AA will ensure the posting of the SAA and information on donor contributions on </w:t>
      </w:r>
      <w:r w:rsidR="006755CA">
        <w:rPr>
          <w:sz w:val="22"/>
          <w:szCs w:val="22"/>
        </w:rPr>
        <w:t>the relevant</w:t>
      </w:r>
      <w:r w:rsidRPr="004B2BAA">
        <w:rPr>
          <w:sz w:val="22"/>
          <w:szCs w:val="22"/>
        </w:rPr>
        <w:t xml:space="preserve"> website. Further, in consultation with the PUNOs</w:t>
      </w:r>
      <w:r w:rsidR="006755CA">
        <w:rPr>
          <w:sz w:val="22"/>
          <w:szCs w:val="22"/>
        </w:rPr>
        <w:t>,</w:t>
      </w:r>
      <w:r w:rsidRPr="004B2BAA">
        <w:rPr>
          <w:sz w:val="22"/>
          <w:szCs w:val="22"/>
        </w:rPr>
        <w:t xml:space="preserve"> the AA will also post decisions regarding the review and approval of the Fund, as well as consolidated reports and related documents on </w:t>
      </w:r>
      <w:r w:rsidR="00E824A0">
        <w:rPr>
          <w:sz w:val="22"/>
          <w:szCs w:val="22"/>
        </w:rPr>
        <w:t>the relevant</w:t>
      </w:r>
      <w:r w:rsidRPr="004B2BAA">
        <w:rPr>
          <w:sz w:val="22"/>
          <w:szCs w:val="22"/>
        </w:rPr>
        <w:t xml:space="preserve"> website. </w:t>
      </w:r>
      <w:r w:rsidRPr="00CC0E6D">
        <w:rPr>
          <w:sz w:val="22"/>
          <w:szCs w:val="22"/>
        </w:rPr>
        <w:t>In all external communications relating to the Fund/Programme the AA will ensure due recognition of the role of each PUNO and national partner.</w:t>
      </w:r>
    </w:p>
    <w:p w14:paraId="253F1EC0" w14:textId="77777777" w:rsidR="00831D45" w:rsidRDefault="00831D45" w:rsidP="00200E77">
      <w:pPr>
        <w:tabs>
          <w:tab w:val="left" w:pos="0"/>
          <w:tab w:val="left" w:pos="630"/>
        </w:tabs>
        <w:jc w:val="both"/>
        <w:rPr>
          <w:sz w:val="22"/>
          <w:szCs w:val="22"/>
        </w:rPr>
      </w:pPr>
    </w:p>
    <w:p w14:paraId="621E0D1A" w14:textId="55B8364C" w:rsidR="00C0643E" w:rsidRDefault="00C0643E" w:rsidP="00C0643E">
      <w:pPr>
        <w:numPr>
          <w:ilvl w:val="0"/>
          <w:numId w:val="6"/>
        </w:numPr>
        <w:tabs>
          <w:tab w:val="left" w:pos="0"/>
          <w:tab w:val="left" w:pos="630"/>
        </w:tabs>
        <w:ind w:left="0" w:firstLine="0"/>
        <w:jc w:val="both"/>
        <w:rPr>
          <w:sz w:val="22"/>
          <w:szCs w:val="22"/>
        </w:rPr>
      </w:pPr>
      <w:r w:rsidRPr="002D6624">
        <w:rPr>
          <w:sz w:val="22"/>
          <w:szCs w:val="22"/>
        </w:rPr>
        <w:t>W</w:t>
      </w:r>
      <w:r w:rsidRPr="00831D45">
        <w:rPr>
          <w:sz w:val="22"/>
          <w:szCs w:val="22"/>
        </w:rPr>
        <w:t xml:space="preserve">here the AA is also a </w:t>
      </w:r>
      <w:r>
        <w:rPr>
          <w:sz w:val="22"/>
          <w:szCs w:val="22"/>
        </w:rPr>
        <w:t>PUNO</w:t>
      </w:r>
      <w:r w:rsidRPr="00831D45">
        <w:rPr>
          <w:sz w:val="22"/>
          <w:szCs w:val="22"/>
        </w:rPr>
        <w:t xml:space="preserve">, a clear delineation, including distinct reporting lines and an accountability framework, will be established and maintained between its functions as an AA and its functions as a </w:t>
      </w:r>
      <w:r>
        <w:rPr>
          <w:sz w:val="22"/>
          <w:szCs w:val="22"/>
        </w:rPr>
        <w:t>PUNO</w:t>
      </w:r>
      <w:r w:rsidRPr="00831D45">
        <w:rPr>
          <w:sz w:val="22"/>
          <w:szCs w:val="22"/>
        </w:rPr>
        <w:t xml:space="preserve">.   </w:t>
      </w:r>
    </w:p>
    <w:p w14:paraId="3221A1EE" w14:textId="77777777" w:rsidR="00C0643E" w:rsidRDefault="00C0643E" w:rsidP="002D74B3">
      <w:pPr>
        <w:pStyle w:val="ListParagraph"/>
        <w:rPr>
          <w:sz w:val="22"/>
          <w:szCs w:val="22"/>
        </w:rPr>
      </w:pPr>
    </w:p>
    <w:p w14:paraId="018B72C9" w14:textId="0A20BEFA" w:rsidR="00831D45" w:rsidRDefault="004C0015" w:rsidP="00200E77">
      <w:pPr>
        <w:numPr>
          <w:ilvl w:val="0"/>
          <w:numId w:val="6"/>
        </w:numPr>
        <w:tabs>
          <w:tab w:val="left" w:pos="0"/>
          <w:tab w:val="left" w:pos="630"/>
        </w:tabs>
        <w:ind w:left="0" w:firstLine="0"/>
        <w:jc w:val="both"/>
        <w:rPr>
          <w:sz w:val="22"/>
          <w:szCs w:val="22"/>
        </w:rPr>
      </w:pPr>
      <w:r w:rsidRPr="00831D45">
        <w:rPr>
          <w:sz w:val="22"/>
          <w:szCs w:val="22"/>
        </w:rPr>
        <w:t xml:space="preserve">The </w:t>
      </w:r>
      <w:r w:rsidR="002E3ACF" w:rsidRPr="00831D45">
        <w:rPr>
          <w:sz w:val="22"/>
          <w:szCs w:val="22"/>
        </w:rPr>
        <w:t>AA</w:t>
      </w:r>
      <w:r w:rsidRPr="00831D45">
        <w:rPr>
          <w:sz w:val="22"/>
          <w:szCs w:val="22"/>
        </w:rPr>
        <w:t xml:space="preserve"> </w:t>
      </w:r>
      <w:r w:rsidR="002D6624">
        <w:rPr>
          <w:sz w:val="22"/>
          <w:szCs w:val="22"/>
        </w:rPr>
        <w:t>is</w:t>
      </w:r>
      <w:r w:rsidRPr="00831D45">
        <w:rPr>
          <w:sz w:val="22"/>
          <w:szCs w:val="22"/>
        </w:rPr>
        <w:t xml:space="preserve"> entitled to allocate an administrative fee of one percent (1%) of the amount contributed by each donor signing a</w:t>
      </w:r>
      <w:r w:rsidR="00D2738D" w:rsidRPr="00831D45">
        <w:rPr>
          <w:sz w:val="22"/>
          <w:szCs w:val="22"/>
        </w:rPr>
        <w:t xml:space="preserve"> </w:t>
      </w:r>
      <w:r w:rsidR="003D1897" w:rsidRPr="007D6012">
        <w:rPr>
          <w:sz w:val="22"/>
          <w:szCs w:val="22"/>
        </w:rPr>
        <w:t>S</w:t>
      </w:r>
      <w:r w:rsidR="00682A95" w:rsidRPr="007D6012">
        <w:rPr>
          <w:sz w:val="22"/>
          <w:szCs w:val="22"/>
        </w:rPr>
        <w:t>AA</w:t>
      </w:r>
      <w:r w:rsidRPr="00831D45">
        <w:rPr>
          <w:sz w:val="22"/>
          <w:szCs w:val="22"/>
        </w:rPr>
        <w:t xml:space="preserve">, to meet the </w:t>
      </w:r>
      <w:r w:rsidR="002E3ACF" w:rsidRPr="00831D45">
        <w:rPr>
          <w:sz w:val="22"/>
          <w:szCs w:val="22"/>
        </w:rPr>
        <w:t>AA</w:t>
      </w:r>
      <w:r w:rsidRPr="00831D45">
        <w:rPr>
          <w:sz w:val="22"/>
          <w:szCs w:val="22"/>
        </w:rPr>
        <w:t xml:space="preserve">’s costs of performing the </w:t>
      </w:r>
      <w:r w:rsidR="002E3ACF" w:rsidRPr="00831D45">
        <w:rPr>
          <w:sz w:val="22"/>
          <w:szCs w:val="22"/>
        </w:rPr>
        <w:t>AA</w:t>
      </w:r>
      <w:r w:rsidRPr="00831D45">
        <w:rPr>
          <w:sz w:val="22"/>
          <w:szCs w:val="22"/>
        </w:rPr>
        <w:t xml:space="preserve"> functions described in </w:t>
      </w:r>
      <w:r w:rsidR="000903A5">
        <w:rPr>
          <w:sz w:val="22"/>
          <w:szCs w:val="22"/>
        </w:rPr>
        <w:t>the relevant</w:t>
      </w:r>
      <w:r w:rsidRPr="00831D45">
        <w:rPr>
          <w:sz w:val="22"/>
          <w:szCs w:val="22"/>
        </w:rPr>
        <w:t xml:space="preserve"> </w:t>
      </w:r>
      <w:r w:rsidR="00D54A1D" w:rsidRPr="00831D45">
        <w:rPr>
          <w:sz w:val="22"/>
          <w:szCs w:val="22"/>
        </w:rPr>
        <w:t>M</w:t>
      </w:r>
      <w:r w:rsidR="00F441C0">
        <w:rPr>
          <w:sz w:val="22"/>
          <w:szCs w:val="22"/>
        </w:rPr>
        <w:t>O</w:t>
      </w:r>
      <w:r w:rsidR="00D54A1D" w:rsidRPr="00831D45">
        <w:rPr>
          <w:sz w:val="22"/>
          <w:szCs w:val="22"/>
        </w:rPr>
        <w:t>U</w:t>
      </w:r>
      <w:r w:rsidRPr="00831D45">
        <w:rPr>
          <w:sz w:val="22"/>
          <w:szCs w:val="22"/>
        </w:rPr>
        <w:t>.</w:t>
      </w:r>
      <w:r w:rsidR="001629C4" w:rsidRPr="00200E77">
        <w:t xml:space="preserve"> </w:t>
      </w:r>
      <w:r w:rsidR="00504AE8" w:rsidRPr="00504AE8">
        <w:rPr>
          <w:sz w:val="22"/>
          <w:szCs w:val="22"/>
        </w:rPr>
        <w:t xml:space="preserve">The </w:t>
      </w:r>
      <w:r w:rsidR="00432B0D">
        <w:rPr>
          <w:sz w:val="22"/>
          <w:szCs w:val="22"/>
        </w:rPr>
        <w:t xml:space="preserve">AA </w:t>
      </w:r>
      <w:r w:rsidR="00504AE8" w:rsidRPr="00504AE8">
        <w:rPr>
          <w:sz w:val="22"/>
          <w:szCs w:val="22"/>
        </w:rPr>
        <w:t xml:space="preserve">will </w:t>
      </w:r>
      <w:r w:rsidR="00C816E4">
        <w:rPr>
          <w:sz w:val="22"/>
          <w:szCs w:val="22"/>
        </w:rPr>
        <w:t xml:space="preserve">also </w:t>
      </w:r>
      <w:r w:rsidR="00504AE8" w:rsidRPr="00504AE8">
        <w:rPr>
          <w:sz w:val="22"/>
          <w:szCs w:val="22"/>
        </w:rPr>
        <w:t>be</w:t>
      </w:r>
      <w:r w:rsidR="00432B0D">
        <w:rPr>
          <w:sz w:val="22"/>
          <w:szCs w:val="22"/>
        </w:rPr>
        <w:t xml:space="preserve"> entitled to </w:t>
      </w:r>
      <w:r w:rsidR="00504AE8" w:rsidRPr="00504AE8">
        <w:rPr>
          <w:sz w:val="22"/>
          <w:szCs w:val="22"/>
        </w:rPr>
        <w:t xml:space="preserve">charge to the Fund/Programme </w:t>
      </w:r>
      <w:r w:rsidR="00432B0D">
        <w:rPr>
          <w:sz w:val="22"/>
          <w:szCs w:val="22"/>
        </w:rPr>
        <w:t xml:space="preserve">a direct cost charge </w:t>
      </w:r>
      <w:r w:rsidR="00504AE8" w:rsidRPr="00504AE8">
        <w:rPr>
          <w:sz w:val="22"/>
          <w:szCs w:val="22"/>
        </w:rPr>
        <w:t xml:space="preserve">consistent with </w:t>
      </w:r>
      <w:r w:rsidR="00CC74F7">
        <w:rPr>
          <w:sz w:val="22"/>
          <w:szCs w:val="22"/>
        </w:rPr>
        <w:t>applicable</w:t>
      </w:r>
      <w:r w:rsidR="00504AE8" w:rsidRPr="00504AE8">
        <w:rPr>
          <w:sz w:val="22"/>
          <w:szCs w:val="22"/>
        </w:rPr>
        <w:t xml:space="preserve"> UNDG guidance</w:t>
      </w:r>
      <w:r w:rsidR="00C706E8">
        <w:rPr>
          <w:sz w:val="22"/>
          <w:szCs w:val="22"/>
        </w:rPr>
        <w:t>, including</w:t>
      </w:r>
      <w:r w:rsidR="00504AE8" w:rsidRPr="00504AE8">
        <w:rPr>
          <w:sz w:val="22"/>
          <w:szCs w:val="22"/>
        </w:rPr>
        <w:t xml:space="preserve"> to cover the cost of continuing to render A</w:t>
      </w:r>
      <w:r w:rsidR="00504AE8">
        <w:rPr>
          <w:sz w:val="22"/>
          <w:szCs w:val="22"/>
        </w:rPr>
        <w:t>A</w:t>
      </w:r>
      <w:r w:rsidR="00504AE8" w:rsidRPr="00504AE8">
        <w:rPr>
          <w:sz w:val="22"/>
          <w:szCs w:val="22"/>
        </w:rPr>
        <w:t xml:space="preserve"> functions if and when the </w:t>
      </w:r>
      <w:r w:rsidR="000A595F">
        <w:rPr>
          <w:sz w:val="22"/>
          <w:szCs w:val="22"/>
        </w:rPr>
        <w:t>SC</w:t>
      </w:r>
      <w:r w:rsidR="00504AE8" w:rsidRPr="00504AE8">
        <w:rPr>
          <w:sz w:val="22"/>
          <w:szCs w:val="22"/>
        </w:rPr>
        <w:t xml:space="preserve"> agrees to extend</w:t>
      </w:r>
      <w:r w:rsidR="00432B0D">
        <w:rPr>
          <w:sz w:val="22"/>
          <w:szCs w:val="22"/>
        </w:rPr>
        <w:t xml:space="preserve"> the </w:t>
      </w:r>
      <w:r w:rsidR="00504AE8" w:rsidRPr="00504AE8">
        <w:rPr>
          <w:sz w:val="22"/>
          <w:szCs w:val="22"/>
        </w:rPr>
        <w:t>Fund</w:t>
      </w:r>
      <w:r w:rsidR="00504AE8">
        <w:rPr>
          <w:sz w:val="22"/>
          <w:szCs w:val="22"/>
        </w:rPr>
        <w:t>/Programme</w:t>
      </w:r>
      <w:r w:rsidR="00504AE8" w:rsidRPr="00504AE8">
        <w:rPr>
          <w:sz w:val="22"/>
          <w:szCs w:val="22"/>
        </w:rPr>
        <w:t xml:space="preserve"> beyond</w:t>
      </w:r>
      <w:r w:rsidR="00432B0D">
        <w:rPr>
          <w:sz w:val="22"/>
          <w:szCs w:val="22"/>
        </w:rPr>
        <w:t xml:space="preserve"> the </w:t>
      </w:r>
      <w:r w:rsidR="000A595F">
        <w:rPr>
          <w:sz w:val="22"/>
          <w:szCs w:val="22"/>
        </w:rPr>
        <w:t>e</w:t>
      </w:r>
      <w:r w:rsidR="00504AE8" w:rsidRPr="00504AE8">
        <w:rPr>
          <w:sz w:val="22"/>
          <w:szCs w:val="22"/>
        </w:rPr>
        <w:t xml:space="preserve">nd </w:t>
      </w:r>
      <w:r w:rsidR="000A595F">
        <w:rPr>
          <w:sz w:val="22"/>
          <w:szCs w:val="22"/>
        </w:rPr>
        <w:t>d</w:t>
      </w:r>
      <w:r w:rsidR="00504AE8" w:rsidRPr="00504AE8">
        <w:rPr>
          <w:sz w:val="22"/>
          <w:szCs w:val="22"/>
        </w:rPr>
        <w:t xml:space="preserve">ate </w:t>
      </w:r>
      <w:r w:rsidR="00C816E4">
        <w:rPr>
          <w:sz w:val="22"/>
          <w:szCs w:val="22"/>
        </w:rPr>
        <w:t xml:space="preserve">as specified in the MOU </w:t>
      </w:r>
      <w:r w:rsidR="00504AE8" w:rsidRPr="00504AE8">
        <w:rPr>
          <w:sz w:val="22"/>
          <w:szCs w:val="22"/>
        </w:rPr>
        <w:t>with no further contributions to</w:t>
      </w:r>
      <w:r w:rsidR="00432B0D">
        <w:rPr>
          <w:sz w:val="22"/>
          <w:szCs w:val="22"/>
        </w:rPr>
        <w:t xml:space="preserve"> the </w:t>
      </w:r>
      <w:r w:rsidR="00504AE8" w:rsidRPr="00504AE8">
        <w:rPr>
          <w:sz w:val="22"/>
          <w:szCs w:val="22"/>
        </w:rPr>
        <w:t>Fund</w:t>
      </w:r>
      <w:r w:rsidR="00432B0D">
        <w:rPr>
          <w:sz w:val="22"/>
          <w:szCs w:val="22"/>
        </w:rPr>
        <w:t>.</w:t>
      </w:r>
    </w:p>
    <w:p w14:paraId="5DBF43FD" w14:textId="77777777" w:rsidR="00831D45" w:rsidRPr="002D6624" w:rsidRDefault="00831D45" w:rsidP="00200E77">
      <w:pPr>
        <w:tabs>
          <w:tab w:val="left" w:pos="0"/>
          <w:tab w:val="left" w:pos="630"/>
        </w:tabs>
        <w:jc w:val="both"/>
        <w:rPr>
          <w:sz w:val="22"/>
          <w:szCs w:val="22"/>
        </w:rPr>
      </w:pPr>
    </w:p>
    <w:p w14:paraId="0DA018E1" w14:textId="763DF2D5" w:rsidR="00831D45" w:rsidRPr="00831D45" w:rsidRDefault="00295107" w:rsidP="00200E77">
      <w:pPr>
        <w:numPr>
          <w:ilvl w:val="0"/>
          <w:numId w:val="6"/>
        </w:numPr>
        <w:tabs>
          <w:tab w:val="left" w:pos="0"/>
          <w:tab w:val="left" w:pos="630"/>
        </w:tabs>
        <w:ind w:left="0" w:firstLine="0"/>
        <w:jc w:val="both"/>
        <w:rPr>
          <w:sz w:val="22"/>
          <w:szCs w:val="22"/>
        </w:rPr>
      </w:pPr>
      <w:r w:rsidRPr="002D6624">
        <w:rPr>
          <w:sz w:val="22"/>
          <w:szCs w:val="22"/>
        </w:rPr>
        <w:t>W</w:t>
      </w:r>
      <w:r w:rsidRPr="00831D45">
        <w:rPr>
          <w:sz w:val="22"/>
          <w:szCs w:val="22"/>
        </w:rPr>
        <w:t xml:space="preserve">here the </w:t>
      </w:r>
      <w:r w:rsidR="002E3ACF" w:rsidRPr="00831D45">
        <w:rPr>
          <w:sz w:val="22"/>
          <w:szCs w:val="22"/>
        </w:rPr>
        <w:t>AA</w:t>
      </w:r>
      <w:r w:rsidRPr="00831D45">
        <w:rPr>
          <w:sz w:val="22"/>
          <w:szCs w:val="22"/>
        </w:rPr>
        <w:t xml:space="preserve"> is also a </w:t>
      </w:r>
      <w:r w:rsidR="001A2C57">
        <w:rPr>
          <w:sz w:val="22"/>
          <w:szCs w:val="22"/>
        </w:rPr>
        <w:t>PUNO</w:t>
      </w:r>
      <w:r w:rsidRPr="00831D45">
        <w:rPr>
          <w:sz w:val="22"/>
          <w:szCs w:val="22"/>
        </w:rPr>
        <w:t xml:space="preserve">, a clear delineation, including distinct reporting lines and an accountability framework, will be established and maintained between its functions as an </w:t>
      </w:r>
      <w:r w:rsidR="002E3ACF" w:rsidRPr="00831D45">
        <w:rPr>
          <w:sz w:val="22"/>
          <w:szCs w:val="22"/>
        </w:rPr>
        <w:t>AA</w:t>
      </w:r>
      <w:r w:rsidRPr="00831D45">
        <w:rPr>
          <w:sz w:val="22"/>
          <w:szCs w:val="22"/>
        </w:rPr>
        <w:t xml:space="preserve"> and its functions as a </w:t>
      </w:r>
      <w:r w:rsidR="006A0AD7">
        <w:rPr>
          <w:sz w:val="22"/>
          <w:szCs w:val="22"/>
        </w:rPr>
        <w:t>PUNO</w:t>
      </w:r>
      <w:r w:rsidRPr="00831D45">
        <w:rPr>
          <w:sz w:val="22"/>
          <w:szCs w:val="22"/>
        </w:rPr>
        <w:t>.</w:t>
      </w:r>
      <w:r w:rsidR="00831D45" w:rsidRPr="00831D45">
        <w:rPr>
          <w:sz w:val="22"/>
          <w:szCs w:val="22"/>
        </w:rPr>
        <w:t xml:space="preserve">   </w:t>
      </w:r>
    </w:p>
    <w:p w14:paraId="51E7381E" w14:textId="77777777" w:rsidR="00831D45" w:rsidRPr="00831D45" w:rsidRDefault="00831D45" w:rsidP="00200E77">
      <w:pPr>
        <w:tabs>
          <w:tab w:val="left" w:pos="0"/>
          <w:tab w:val="left" w:pos="630"/>
        </w:tabs>
        <w:jc w:val="both"/>
        <w:rPr>
          <w:sz w:val="22"/>
          <w:szCs w:val="22"/>
        </w:rPr>
      </w:pPr>
    </w:p>
    <w:p w14:paraId="2E60C292" w14:textId="4707F6D7" w:rsidR="00045D58" w:rsidRDefault="002D48D7" w:rsidP="00200E77">
      <w:pPr>
        <w:numPr>
          <w:ilvl w:val="0"/>
          <w:numId w:val="6"/>
        </w:numPr>
        <w:tabs>
          <w:tab w:val="left" w:pos="0"/>
          <w:tab w:val="left" w:pos="630"/>
        </w:tabs>
        <w:ind w:left="0" w:firstLine="0"/>
        <w:jc w:val="both"/>
        <w:rPr>
          <w:sz w:val="22"/>
          <w:szCs w:val="22"/>
        </w:rPr>
      </w:pPr>
      <w:r w:rsidRPr="00045D58">
        <w:rPr>
          <w:sz w:val="22"/>
          <w:szCs w:val="22"/>
        </w:rPr>
        <w:t>Any substantial</w:t>
      </w:r>
      <w:r w:rsidR="008419C1" w:rsidRPr="002D6624">
        <w:rPr>
          <w:sz w:val="22"/>
          <w:szCs w:val="22"/>
        </w:rPr>
        <w:t xml:space="preserve"> </w:t>
      </w:r>
      <w:r w:rsidRPr="000D24A0">
        <w:rPr>
          <w:sz w:val="22"/>
          <w:szCs w:val="22"/>
        </w:rPr>
        <w:t xml:space="preserve">modification to the </w:t>
      </w:r>
      <w:r w:rsidR="00D54A1D" w:rsidRPr="000D24A0">
        <w:rPr>
          <w:sz w:val="22"/>
          <w:szCs w:val="22"/>
        </w:rPr>
        <w:t>M</w:t>
      </w:r>
      <w:r w:rsidR="00F441C0" w:rsidRPr="000D24A0">
        <w:rPr>
          <w:sz w:val="22"/>
          <w:szCs w:val="22"/>
        </w:rPr>
        <w:t>O</w:t>
      </w:r>
      <w:r w:rsidR="00D54A1D" w:rsidRPr="000D24A0">
        <w:rPr>
          <w:sz w:val="22"/>
          <w:szCs w:val="22"/>
        </w:rPr>
        <w:t>U</w:t>
      </w:r>
      <w:r w:rsidR="001E1DEF" w:rsidRPr="000D24A0">
        <w:rPr>
          <w:sz w:val="22"/>
          <w:szCs w:val="22"/>
        </w:rPr>
        <w:t xml:space="preserve"> or S</w:t>
      </w:r>
      <w:r w:rsidR="000903A5" w:rsidRPr="000D24A0">
        <w:rPr>
          <w:sz w:val="22"/>
          <w:szCs w:val="22"/>
        </w:rPr>
        <w:t>AA</w:t>
      </w:r>
      <w:r w:rsidRPr="000D24A0">
        <w:rPr>
          <w:sz w:val="22"/>
          <w:szCs w:val="22"/>
        </w:rPr>
        <w:t xml:space="preserve"> </w:t>
      </w:r>
      <w:r w:rsidR="007C69F6" w:rsidRPr="000D24A0">
        <w:rPr>
          <w:sz w:val="22"/>
          <w:szCs w:val="22"/>
        </w:rPr>
        <w:t>(</w:t>
      </w:r>
      <w:r w:rsidR="007C69F6">
        <w:rPr>
          <w:sz w:val="22"/>
          <w:szCs w:val="22"/>
        </w:rPr>
        <w:t>i.e.</w:t>
      </w:r>
      <w:r w:rsidR="007C69F6" w:rsidRPr="000D24A0">
        <w:rPr>
          <w:sz w:val="22"/>
          <w:szCs w:val="22"/>
        </w:rPr>
        <w:t xml:space="preserve"> changes linked to the legal relationships described in the </w:t>
      </w:r>
      <w:r w:rsidR="001A2C57">
        <w:rPr>
          <w:sz w:val="22"/>
          <w:szCs w:val="22"/>
        </w:rPr>
        <w:t>MOU</w:t>
      </w:r>
      <w:r w:rsidR="007C69F6">
        <w:rPr>
          <w:sz w:val="22"/>
          <w:szCs w:val="22"/>
        </w:rPr>
        <w:t xml:space="preserve"> or </w:t>
      </w:r>
      <w:r w:rsidR="001A2C57">
        <w:rPr>
          <w:sz w:val="22"/>
          <w:szCs w:val="22"/>
        </w:rPr>
        <w:t>SAA</w:t>
      </w:r>
      <w:r w:rsidR="007C69F6" w:rsidRPr="000D24A0">
        <w:rPr>
          <w:sz w:val="22"/>
          <w:szCs w:val="22"/>
        </w:rPr>
        <w:t xml:space="preserve">, </w:t>
      </w:r>
      <w:r w:rsidR="007C69F6">
        <w:rPr>
          <w:sz w:val="22"/>
          <w:szCs w:val="22"/>
        </w:rPr>
        <w:t xml:space="preserve">such as </w:t>
      </w:r>
      <w:r w:rsidR="007C69F6" w:rsidRPr="000D24A0">
        <w:rPr>
          <w:sz w:val="22"/>
          <w:szCs w:val="22"/>
        </w:rPr>
        <w:t>the governance mechanisms, reporting arrangements or equivalent)</w:t>
      </w:r>
      <w:r w:rsidR="007C69F6">
        <w:rPr>
          <w:sz w:val="22"/>
          <w:szCs w:val="22"/>
        </w:rPr>
        <w:t xml:space="preserve"> </w:t>
      </w:r>
      <w:r w:rsidRPr="000D24A0">
        <w:rPr>
          <w:sz w:val="22"/>
          <w:szCs w:val="22"/>
        </w:rPr>
        <w:t xml:space="preserve">requires the prior written agreement of the </w:t>
      </w:r>
      <w:r w:rsidR="006A0AD7">
        <w:rPr>
          <w:sz w:val="22"/>
          <w:szCs w:val="22"/>
        </w:rPr>
        <w:t>PUNOs</w:t>
      </w:r>
      <w:r w:rsidRPr="000D24A0">
        <w:rPr>
          <w:sz w:val="22"/>
          <w:szCs w:val="22"/>
        </w:rPr>
        <w:t xml:space="preserve"> and the </w:t>
      </w:r>
      <w:r w:rsidR="002E3ACF" w:rsidRPr="000D24A0">
        <w:rPr>
          <w:sz w:val="22"/>
          <w:szCs w:val="22"/>
        </w:rPr>
        <w:t>AA</w:t>
      </w:r>
      <w:r w:rsidRPr="000D24A0">
        <w:rPr>
          <w:sz w:val="22"/>
          <w:szCs w:val="22"/>
        </w:rPr>
        <w:t xml:space="preserve"> of the </w:t>
      </w:r>
      <w:r w:rsidRPr="000D24A0">
        <w:rPr>
          <w:sz w:val="22"/>
          <w:szCs w:val="22"/>
        </w:rPr>
        <w:lastRenderedPageBreak/>
        <w:t xml:space="preserve">particular </w:t>
      </w:r>
      <w:r w:rsidR="00E16BFA">
        <w:rPr>
          <w:sz w:val="22"/>
          <w:szCs w:val="22"/>
        </w:rPr>
        <w:t>Fund</w:t>
      </w:r>
      <w:r w:rsidRPr="000D24A0">
        <w:rPr>
          <w:sz w:val="22"/>
          <w:szCs w:val="22"/>
        </w:rPr>
        <w:t xml:space="preserve">, </w:t>
      </w:r>
      <w:r w:rsidR="003015BD" w:rsidRPr="00EE1810">
        <w:rPr>
          <w:sz w:val="22"/>
          <w:szCs w:val="22"/>
        </w:rPr>
        <w:t>and needs to</w:t>
      </w:r>
      <w:r w:rsidR="005279BC" w:rsidRPr="00EE1810">
        <w:rPr>
          <w:sz w:val="22"/>
          <w:szCs w:val="22"/>
        </w:rPr>
        <w:t xml:space="preserve"> be cleared </w:t>
      </w:r>
      <w:r w:rsidR="007C69F6" w:rsidRPr="002D6624">
        <w:rPr>
          <w:sz w:val="22"/>
          <w:szCs w:val="22"/>
        </w:rPr>
        <w:t xml:space="preserve">by the UNDG </w:t>
      </w:r>
      <w:r w:rsidR="00E16BFA">
        <w:rPr>
          <w:sz w:val="22"/>
          <w:szCs w:val="22"/>
        </w:rPr>
        <w:t>Advisory Group</w:t>
      </w:r>
      <w:r w:rsidR="007C69F6" w:rsidRPr="002D6624">
        <w:rPr>
          <w:sz w:val="22"/>
          <w:szCs w:val="22"/>
        </w:rPr>
        <w:t xml:space="preserve"> </w:t>
      </w:r>
      <w:r w:rsidR="005279BC" w:rsidRPr="00EE1810">
        <w:rPr>
          <w:sz w:val="22"/>
          <w:szCs w:val="22"/>
        </w:rPr>
        <w:t>through</w:t>
      </w:r>
      <w:r w:rsidR="005279BC" w:rsidRPr="002D6624">
        <w:rPr>
          <w:sz w:val="22"/>
          <w:szCs w:val="22"/>
        </w:rPr>
        <w:t xml:space="preserve"> </w:t>
      </w:r>
      <w:r w:rsidRPr="00EE1810">
        <w:rPr>
          <w:sz w:val="22"/>
          <w:szCs w:val="22"/>
        </w:rPr>
        <w:t xml:space="preserve">the </w:t>
      </w:r>
      <w:r w:rsidRPr="002D6624">
        <w:rPr>
          <w:sz w:val="22"/>
          <w:szCs w:val="22"/>
        </w:rPr>
        <w:t>UN Developmen</w:t>
      </w:r>
      <w:r w:rsidRPr="001A2C57">
        <w:rPr>
          <w:sz w:val="22"/>
          <w:szCs w:val="22"/>
        </w:rPr>
        <w:t>t</w:t>
      </w:r>
      <w:r w:rsidRPr="001A2C57">
        <w:rPr>
          <w:rFonts w:eastAsia="Times New Roman"/>
          <w:noProof/>
          <w:sz w:val="22"/>
          <w:szCs w:val="22"/>
        </w:rPr>
        <w:t xml:space="preserve"> Op</w:t>
      </w:r>
      <w:r w:rsidRPr="002D6624">
        <w:rPr>
          <w:rFonts w:eastAsia="Times New Roman"/>
          <w:noProof/>
          <w:sz w:val="22"/>
          <w:szCs w:val="22"/>
        </w:rPr>
        <w:t>erations Coordination Office (</w:t>
      </w:r>
      <w:r w:rsidRPr="002D6624">
        <w:rPr>
          <w:sz w:val="22"/>
          <w:szCs w:val="22"/>
        </w:rPr>
        <w:t>DOCO).</w:t>
      </w:r>
      <w:r w:rsidR="00831D45" w:rsidRPr="002D6624">
        <w:rPr>
          <w:sz w:val="22"/>
          <w:szCs w:val="22"/>
        </w:rPr>
        <w:t xml:space="preserve"> </w:t>
      </w:r>
    </w:p>
    <w:p w14:paraId="5115358D" w14:textId="77777777" w:rsidR="00045D58" w:rsidRPr="000D24A0" w:rsidRDefault="00045D58" w:rsidP="00200E77">
      <w:pPr>
        <w:tabs>
          <w:tab w:val="left" w:pos="630"/>
        </w:tabs>
        <w:rPr>
          <w:b/>
          <w:sz w:val="22"/>
          <w:szCs w:val="22"/>
        </w:rPr>
      </w:pPr>
    </w:p>
    <w:p w14:paraId="2D1A4983" w14:textId="77777777" w:rsidR="00793766" w:rsidRPr="008612DD" w:rsidRDefault="00793766" w:rsidP="00793766">
      <w:pPr>
        <w:tabs>
          <w:tab w:val="left" w:pos="630"/>
        </w:tabs>
        <w:jc w:val="both"/>
        <w:rPr>
          <w:sz w:val="22"/>
          <w:szCs w:val="22"/>
        </w:rPr>
      </w:pPr>
    </w:p>
    <w:p w14:paraId="6482E707" w14:textId="77777777" w:rsidR="00110389" w:rsidRPr="008F5D48" w:rsidRDefault="0003690A" w:rsidP="00793766">
      <w:pPr>
        <w:tabs>
          <w:tab w:val="left" w:pos="630"/>
        </w:tabs>
        <w:jc w:val="center"/>
        <w:rPr>
          <w:b/>
          <w:sz w:val="22"/>
          <w:szCs w:val="22"/>
          <w:u w:val="single"/>
        </w:rPr>
      </w:pPr>
      <w:r w:rsidRPr="008F5D48">
        <w:rPr>
          <w:b/>
          <w:sz w:val="22"/>
          <w:szCs w:val="22"/>
          <w:u w:val="single"/>
        </w:rPr>
        <w:t>I</w:t>
      </w:r>
      <w:r w:rsidR="00C0151D" w:rsidRPr="008F5D48">
        <w:rPr>
          <w:b/>
          <w:sz w:val="22"/>
          <w:szCs w:val="22"/>
          <w:u w:val="single"/>
        </w:rPr>
        <w:t>I</w:t>
      </w:r>
      <w:r w:rsidRPr="008F5D48">
        <w:rPr>
          <w:b/>
          <w:sz w:val="22"/>
          <w:szCs w:val="22"/>
          <w:u w:val="single"/>
        </w:rPr>
        <w:tab/>
      </w:r>
      <w:r w:rsidR="00C816E4">
        <w:rPr>
          <w:b/>
          <w:sz w:val="22"/>
          <w:szCs w:val="22"/>
          <w:u w:val="single"/>
        </w:rPr>
        <w:t xml:space="preserve">Role of AA in </w:t>
      </w:r>
      <w:r w:rsidR="00F60B4F">
        <w:rPr>
          <w:b/>
          <w:sz w:val="22"/>
          <w:szCs w:val="22"/>
          <w:u w:val="single"/>
        </w:rPr>
        <w:t>F</w:t>
      </w:r>
      <w:r w:rsidR="00C816E4">
        <w:rPr>
          <w:b/>
          <w:sz w:val="22"/>
          <w:szCs w:val="22"/>
          <w:u w:val="single"/>
        </w:rPr>
        <w:t>und</w:t>
      </w:r>
      <w:r w:rsidR="00F60B4F">
        <w:rPr>
          <w:b/>
          <w:sz w:val="22"/>
          <w:szCs w:val="22"/>
          <w:u w:val="single"/>
        </w:rPr>
        <w:t>/Programme</w:t>
      </w:r>
      <w:r w:rsidR="00C816E4">
        <w:rPr>
          <w:b/>
          <w:sz w:val="22"/>
          <w:szCs w:val="22"/>
          <w:u w:val="single"/>
        </w:rPr>
        <w:t xml:space="preserve"> d</w:t>
      </w:r>
      <w:r w:rsidR="003B4C09">
        <w:rPr>
          <w:b/>
          <w:sz w:val="22"/>
          <w:szCs w:val="22"/>
          <w:u w:val="single"/>
        </w:rPr>
        <w:t>esign</w:t>
      </w:r>
      <w:r w:rsidR="00110389" w:rsidRPr="008F5D48">
        <w:rPr>
          <w:b/>
          <w:sz w:val="22"/>
          <w:szCs w:val="22"/>
          <w:u w:val="single"/>
        </w:rPr>
        <w:t xml:space="preserve"> </w:t>
      </w:r>
      <w:r w:rsidR="007C69F6" w:rsidRPr="008F5D48">
        <w:rPr>
          <w:b/>
          <w:sz w:val="22"/>
          <w:szCs w:val="22"/>
          <w:u w:val="single"/>
        </w:rPr>
        <w:t xml:space="preserve">and </w:t>
      </w:r>
      <w:r w:rsidR="00C816E4">
        <w:rPr>
          <w:b/>
          <w:sz w:val="22"/>
          <w:szCs w:val="22"/>
          <w:u w:val="single"/>
        </w:rPr>
        <w:t>in support of fund operations</w:t>
      </w:r>
    </w:p>
    <w:p w14:paraId="0CE5D97A" w14:textId="3EAB3D30" w:rsidR="00B52F44" w:rsidRPr="00200E77" w:rsidRDefault="00B52F44" w:rsidP="00200E77">
      <w:pPr>
        <w:tabs>
          <w:tab w:val="left" w:pos="630"/>
        </w:tabs>
        <w:rPr>
          <w:sz w:val="22"/>
        </w:rPr>
      </w:pPr>
    </w:p>
    <w:p w14:paraId="204E4137" w14:textId="02EEC0CF" w:rsidR="00110389" w:rsidRPr="00821803" w:rsidRDefault="00B52F44" w:rsidP="00793766">
      <w:pPr>
        <w:numPr>
          <w:ilvl w:val="0"/>
          <w:numId w:val="6"/>
        </w:numPr>
        <w:tabs>
          <w:tab w:val="left" w:pos="0"/>
          <w:tab w:val="left" w:pos="630"/>
        </w:tabs>
        <w:ind w:left="0" w:firstLine="0"/>
        <w:jc w:val="both"/>
        <w:rPr>
          <w:sz w:val="22"/>
          <w:szCs w:val="22"/>
        </w:rPr>
      </w:pPr>
      <w:r>
        <w:rPr>
          <w:sz w:val="22"/>
          <w:szCs w:val="22"/>
        </w:rPr>
        <w:t xml:space="preserve">The </w:t>
      </w:r>
      <w:r w:rsidR="00110389" w:rsidRPr="007D6012">
        <w:rPr>
          <w:sz w:val="22"/>
          <w:szCs w:val="22"/>
        </w:rPr>
        <w:t xml:space="preserve">AA </w:t>
      </w:r>
      <w:r w:rsidR="009D3B6B" w:rsidRPr="007D6012">
        <w:rPr>
          <w:sz w:val="22"/>
          <w:szCs w:val="22"/>
        </w:rPr>
        <w:t>m</w:t>
      </w:r>
      <w:r w:rsidR="00C816E4" w:rsidRPr="007D6012">
        <w:rPr>
          <w:sz w:val="22"/>
          <w:szCs w:val="22"/>
        </w:rPr>
        <w:t>ay</w:t>
      </w:r>
      <w:r w:rsidR="009D3B6B">
        <w:rPr>
          <w:sz w:val="22"/>
          <w:szCs w:val="22"/>
        </w:rPr>
        <w:t xml:space="preserve"> be requested to </w:t>
      </w:r>
      <w:r w:rsidR="00C816E4" w:rsidRPr="00C340CE">
        <w:rPr>
          <w:sz w:val="22"/>
          <w:szCs w:val="22"/>
        </w:rPr>
        <w:t>support</w:t>
      </w:r>
      <w:r w:rsidR="009D3B6B">
        <w:rPr>
          <w:sz w:val="22"/>
          <w:szCs w:val="22"/>
        </w:rPr>
        <w:t xml:space="preserve"> the </w:t>
      </w:r>
      <w:r w:rsidR="003B4C09" w:rsidRPr="00C340CE">
        <w:rPr>
          <w:sz w:val="22"/>
          <w:szCs w:val="22"/>
        </w:rPr>
        <w:t>design stage</w:t>
      </w:r>
      <w:r w:rsidR="009D3B6B">
        <w:rPr>
          <w:sz w:val="22"/>
          <w:szCs w:val="22"/>
        </w:rPr>
        <w:t xml:space="preserve"> of the F</w:t>
      </w:r>
      <w:r w:rsidR="001A2C57">
        <w:rPr>
          <w:sz w:val="22"/>
          <w:szCs w:val="22"/>
        </w:rPr>
        <w:t>und</w:t>
      </w:r>
      <w:r w:rsidR="007D6012" w:rsidRPr="00882C0A">
        <w:rPr>
          <w:sz w:val="22"/>
          <w:szCs w:val="22"/>
        </w:rPr>
        <w:t>/Programme</w:t>
      </w:r>
      <w:r w:rsidR="009D3B6B">
        <w:rPr>
          <w:sz w:val="22"/>
          <w:szCs w:val="22"/>
        </w:rPr>
        <w:t xml:space="preserve"> even before the formal decision to select the AA is made. In particular, the AA </w:t>
      </w:r>
      <w:r w:rsidR="009D3B6B" w:rsidRPr="00882C0A">
        <w:rPr>
          <w:sz w:val="22"/>
          <w:szCs w:val="22"/>
        </w:rPr>
        <w:t>m</w:t>
      </w:r>
      <w:r w:rsidR="00C816E4" w:rsidRPr="00821803">
        <w:rPr>
          <w:sz w:val="22"/>
          <w:szCs w:val="22"/>
        </w:rPr>
        <w:t>ay</w:t>
      </w:r>
      <w:r w:rsidR="009D3B6B">
        <w:rPr>
          <w:sz w:val="22"/>
          <w:szCs w:val="22"/>
        </w:rPr>
        <w:t xml:space="preserve"> be requested to contribute to </w:t>
      </w:r>
      <w:r w:rsidR="001629C4">
        <w:rPr>
          <w:sz w:val="22"/>
          <w:szCs w:val="22"/>
        </w:rPr>
        <w:t xml:space="preserve">the design of the Fund </w:t>
      </w:r>
      <w:r w:rsidR="009D3B6B">
        <w:rPr>
          <w:sz w:val="22"/>
          <w:szCs w:val="22"/>
        </w:rPr>
        <w:t xml:space="preserve">concept note or </w:t>
      </w:r>
      <w:r w:rsidR="00C816E4" w:rsidRPr="00821803">
        <w:rPr>
          <w:sz w:val="22"/>
          <w:szCs w:val="22"/>
        </w:rPr>
        <w:t>TOR/</w:t>
      </w:r>
      <w:r w:rsidR="006E3A83">
        <w:rPr>
          <w:sz w:val="22"/>
          <w:szCs w:val="22"/>
        </w:rPr>
        <w:t>JP</w:t>
      </w:r>
      <w:r w:rsidR="009D3B6B">
        <w:rPr>
          <w:sz w:val="22"/>
          <w:szCs w:val="22"/>
        </w:rPr>
        <w:t xml:space="preserve"> document</w:t>
      </w:r>
      <w:r w:rsidR="009D3B6B" w:rsidRPr="00E56828">
        <w:rPr>
          <w:sz w:val="22"/>
          <w:szCs w:val="22"/>
        </w:rPr>
        <w:t>.</w:t>
      </w:r>
      <w:r w:rsidR="006E26C2" w:rsidRPr="00E56828">
        <w:rPr>
          <w:sz w:val="22"/>
          <w:szCs w:val="22"/>
        </w:rPr>
        <w:t xml:space="preserve"> </w:t>
      </w:r>
      <w:r w:rsidR="00C816E4" w:rsidRPr="00E56828">
        <w:rPr>
          <w:sz w:val="22"/>
          <w:szCs w:val="22"/>
        </w:rPr>
        <w:t>In providing support</w:t>
      </w:r>
      <w:r w:rsidR="007D6012" w:rsidRPr="00E56828">
        <w:rPr>
          <w:sz w:val="22"/>
          <w:szCs w:val="22"/>
        </w:rPr>
        <w:t xml:space="preserve"> during the design stage</w:t>
      </w:r>
      <w:r w:rsidR="00C62416">
        <w:rPr>
          <w:sz w:val="22"/>
          <w:szCs w:val="22"/>
        </w:rPr>
        <w:t xml:space="preserve">, the AA will </w:t>
      </w:r>
      <w:r w:rsidR="00C816E4" w:rsidRPr="00E56828">
        <w:rPr>
          <w:sz w:val="22"/>
          <w:szCs w:val="22"/>
        </w:rPr>
        <w:t xml:space="preserve">ensure that </w:t>
      </w:r>
      <w:r w:rsidR="00AC4FF9" w:rsidRPr="00E56828">
        <w:rPr>
          <w:sz w:val="22"/>
          <w:szCs w:val="22"/>
        </w:rPr>
        <w:t xml:space="preserve">the stakeholders involved in the fund design process are </w:t>
      </w:r>
      <w:r w:rsidR="007D6012" w:rsidRPr="00E56828">
        <w:rPr>
          <w:sz w:val="22"/>
          <w:szCs w:val="22"/>
        </w:rPr>
        <w:t xml:space="preserve">duly informed </w:t>
      </w:r>
      <w:r w:rsidR="00AC4FF9" w:rsidRPr="00E56828">
        <w:rPr>
          <w:sz w:val="22"/>
          <w:szCs w:val="22"/>
        </w:rPr>
        <w:t xml:space="preserve">of </w:t>
      </w:r>
      <w:r w:rsidR="007D6012" w:rsidRPr="00E56828">
        <w:rPr>
          <w:sz w:val="22"/>
          <w:szCs w:val="22"/>
        </w:rPr>
        <w:t xml:space="preserve">the </w:t>
      </w:r>
      <w:r w:rsidR="00C706E8">
        <w:rPr>
          <w:sz w:val="22"/>
          <w:szCs w:val="22"/>
        </w:rPr>
        <w:t>applicable</w:t>
      </w:r>
      <w:r w:rsidR="00AC4FF9" w:rsidRPr="00E56828">
        <w:rPr>
          <w:sz w:val="22"/>
          <w:szCs w:val="22"/>
        </w:rPr>
        <w:t xml:space="preserve"> </w:t>
      </w:r>
      <w:r w:rsidR="00C816E4" w:rsidRPr="00E56828">
        <w:rPr>
          <w:sz w:val="22"/>
          <w:szCs w:val="22"/>
        </w:rPr>
        <w:t xml:space="preserve">UNDG </w:t>
      </w:r>
      <w:r w:rsidR="00AC4FF9" w:rsidRPr="00E56828">
        <w:rPr>
          <w:sz w:val="22"/>
          <w:szCs w:val="22"/>
        </w:rPr>
        <w:t xml:space="preserve">policies and </w:t>
      </w:r>
      <w:r w:rsidR="00C816E4" w:rsidRPr="00E56828">
        <w:rPr>
          <w:sz w:val="22"/>
          <w:szCs w:val="22"/>
        </w:rPr>
        <w:t>guidanc</w:t>
      </w:r>
      <w:r w:rsidR="00AC4FF9" w:rsidRPr="00E56828">
        <w:rPr>
          <w:sz w:val="22"/>
          <w:szCs w:val="22"/>
        </w:rPr>
        <w:t xml:space="preserve">e </w:t>
      </w:r>
      <w:r w:rsidR="00C706E8">
        <w:rPr>
          <w:sz w:val="22"/>
          <w:szCs w:val="22"/>
        </w:rPr>
        <w:t xml:space="preserve">relevant </w:t>
      </w:r>
      <w:r w:rsidR="00AC4FF9" w:rsidRPr="00E56828">
        <w:rPr>
          <w:sz w:val="22"/>
          <w:szCs w:val="22"/>
        </w:rPr>
        <w:t>to the design of the Fund/</w:t>
      </w:r>
      <w:r w:rsidR="006E3A83">
        <w:rPr>
          <w:sz w:val="22"/>
          <w:szCs w:val="22"/>
        </w:rPr>
        <w:t>P</w:t>
      </w:r>
      <w:r w:rsidR="00AC4FF9" w:rsidRPr="00E56828">
        <w:rPr>
          <w:sz w:val="22"/>
          <w:szCs w:val="22"/>
        </w:rPr>
        <w:t>rogramme</w:t>
      </w:r>
      <w:r w:rsidR="00AC4FF9" w:rsidRPr="00821803">
        <w:rPr>
          <w:sz w:val="22"/>
          <w:szCs w:val="22"/>
        </w:rPr>
        <w:t>.</w:t>
      </w:r>
      <w:r w:rsidR="009D3B6B" w:rsidRPr="00821803">
        <w:rPr>
          <w:sz w:val="22"/>
          <w:szCs w:val="22"/>
        </w:rPr>
        <w:t xml:space="preserve"> </w:t>
      </w:r>
      <w:r w:rsidR="00F60B4F">
        <w:rPr>
          <w:sz w:val="22"/>
          <w:szCs w:val="22"/>
        </w:rPr>
        <w:t xml:space="preserve">Irrespective of the </w:t>
      </w:r>
      <w:r w:rsidR="00C62416">
        <w:rPr>
          <w:sz w:val="22"/>
          <w:szCs w:val="22"/>
        </w:rPr>
        <w:t xml:space="preserve">role </w:t>
      </w:r>
      <w:r w:rsidR="00F60B4F">
        <w:rPr>
          <w:sz w:val="22"/>
          <w:szCs w:val="22"/>
        </w:rPr>
        <w:t xml:space="preserve">of the AA in fund design, the accountability for delivering the Fund outputs and outcomes, once the Fund is established, lies with the PUNOs and the </w:t>
      </w:r>
      <w:r w:rsidR="00C706E8">
        <w:rPr>
          <w:sz w:val="22"/>
          <w:szCs w:val="22"/>
        </w:rPr>
        <w:t>SC</w:t>
      </w:r>
      <w:r w:rsidR="00F60B4F">
        <w:rPr>
          <w:sz w:val="22"/>
          <w:szCs w:val="22"/>
        </w:rPr>
        <w:t>.</w:t>
      </w:r>
    </w:p>
    <w:p w14:paraId="7528B112" w14:textId="77777777" w:rsidR="009D3B6B" w:rsidRPr="002D6624" w:rsidRDefault="009D3B6B" w:rsidP="00793766">
      <w:pPr>
        <w:tabs>
          <w:tab w:val="left" w:pos="0"/>
          <w:tab w:val="left" w:pos="630"/>
        </w:tabs>
        <w:jc w:val="both"/>
        <w:rPr>
          <w:sz w:val="22"/>
          <w:szCs w:val="22"/>
        </w:rPr>
      </w:pPr>
    </w:p>
    <w:p w14:paraId="0F265BB2" w14:textId="1C678544" w:rsidR="00C340CE" w:rsidRDefault="00C340CE" w:rsidP="00793766">
      <w:pPr>
        <w:numPr>
          <w:ilvl w:val="0"/>
          <w:numId w:val="6"/>
        </w:numPr>
        <w:tabs>
          <w:tab w:val="left" w:pos="630"/>
        </w:tabs>
        <w:ind w:left="0" w:firstLine="0"/>
        <w:jc w:val="both"/>
        <w:rPr>
          <w:sz w:val="22"/>
          <w:szCs w:val="22"/>
        </w:rPr>
      </w:pPr>
      <w:r w:rsidRPr="00C340CE">
        <w:rPr>
          <w:sz w:val="22"/>
          <w:szCs w:val="22"/>
        </w:rPr>
        <w:t>T</w:t>
      </w:r>
      <w:r w:rsidR="00502801" w:rsidRPr="00C340CE">
        <w:rPr>
          <w:sz w:val="22"/>
          <w:szCs w:val="22"/>
        </w:rPr>
        <w:t xml:space="preserve">he AA will </w:t>
      </w:r>
      <w:r w:rsidR="005131D6" w:rsidRPr="00882C0A">
        <w:rPr>
          <w:sz w:val="22"/>
          <w:szCs w:val="22"/>
        </w:rPr>
        <w:t xml:space="preserve">ensure that the </w:t>
      </w:r>
      <w:r w:rsidR="00C706E8">
        <w:rPr>
          <w:sz w:val="22"/>
          <w:szCs w:val="22"/>
        </w:rPr>
        <w:t>SC</w:t>
      </w:r>
      <w:r w:rsidR="005131D6" w:rsidRPr="00882C0A">
        <w:rPr>
          <w:sz w:val="22"/>
          <w:szCs w:val="22"/>
        </w:rPr>
        <w:t xml:space="preserve"> and the Secretariat/R</w:t>
      </w:r>
      <w:r w:rsidR="00C706E8">
        <w:rPr>
          <w:sz w:val="22"/>
          <w:szCs w:val="22"/>
        </w:rPr>
        <w:t xml:space="preserve">esident </w:t>
      </w:r>
      <w:r w:rsidR="005131D6" w:rsidRPr="00882C0A">
        <w:rPr>
          <w:sz w:val="22"/>
          <w:szCs w:val="22"/>
        </w:rPr>
        <w:t>C</w:t>
      </w:r>
      <w:r w:rsidR="00C706E8">
        <w:rPr>
          <w:sz w:val="22"/>
          <w:szCs w:val="22"/>
        </w:rPr>
        <w:t xml:space="preserve">oordinator </w:t>
      </w:r>
      <w:r w:rsidR="005131D6" w:rsidRPr="00882C0A">
        <w:rPr>
          <w:sz w:val="22"/>
          <w:szCs w:val="22"/>
        </w:rPr>
        <w:t>O</w:t>
      </w:r>
      <w:r w:rsidR="00C706E8">
        <w:rPr>
          <w:sz w:val="22"/>
          <w:szCs w:val="22"/>
        </w:rPr>
        <w:t>ffice</w:t>
      </w:r>
      <w:r w:rsidR="00444E36">
        <w:rPr>
          <w:sz w:val="22"/>
          <w:szCs w:val="22"/>
        </w:rPr>
        <w:t xml:space="preserve"> (RCO)</w:t>
      </w:r>
      <w:r w:rsidR="005131D6" w:rsidRPr="00882C0A">
        <w:rPr>
          <w:sz w:val="22"/>
          <w:szCs w:val="22"/>
        </w:rPr>
        <w:t>/Convening Agent</w:t>
      </w:r>
      <w:r w:rsidR="006E3A83">
        <w:rPr>
          <w:sz w:val="22"/>
          <w:szCs w:val="22"/>
        </w:rPr>
        <w:t xml:space="preserve"> </w:t>
      </w:r>
      <w:r w:rsidR="00444E36">
        <w:rPr>
          <w:sz w:val="22"/>
          <w:szCs w:val="22"/>
        </w:rPr>
        <w:t>(CA)</w:t>
      </w:r>
      <w:r w:rsidR="005131D6" w:rsidRPr="00CC0E6D">
        <w:rPr>
          <w:sz w:val="22"/>
          <w:szCs w:val="22"/>
        </w:rPr>
        <w:t xml:space="preserve"> are duly informed of the </w:t>
      </w:r>
      <w:r w:rsidR="00CC74F7">
        <w:rPr>
          <w:sz w:val="22"/>
          <w:szCs w:val="22"/>
        </w:rPr>
        <w:t>applicable</w:t>
      </w:r>
      <w:r w:rsidR="005131D6" w:rsidRPr="00CC0E6D">
        <w:rPr>
          <w:sz w:val="22"/>
          <w:szCs w:val="22"/>
        </w:rPr>
        <w:t xml:space="preserve"> </w:t>
      </w:r>
      <w:r w:rsidR="005131D6" w:rsidRPr="00821803">
        <w:rPr>
          <w:sz w:val="22"/>
          <w:szCs w:val="22"/>
        </w:rPr>
        <w:t xml:space="preserve">UNDG policies and procedures </w:t>
      </w:r>
      <w:r w:rsidR="00C706E8">
        <w:rPr>
          <w:sz w:val="22"/>
          <w:szCs w:val="22"/>
        </w:rPr>
        <w:t>relevant to</w:t>
      </w:r>
      <w:r w:rsidR="005131D6" w:rsidRPr="00821803">
        <w:rPr>
          <w:sz w:val="22"/>
          <w:szCs w:val="22"/>
        </w:rPr>
        <w:t xml:space="preserve"> fund operations</w:t>
      </w:r>
      <w:r w:rsidR="00C706E8">
        <w:rPr>
          <w:sz w:val="22"/>
          <w:szCs w:val="22"/>
        </w:rPr>
        <w:t>, such as</w:t>
      </w:r>
      <w:r w:rsidR="005131D6" w:rsidRPr="00821803">
        <w:rPr>
          <w:sz w:val="22"/>
          <w:szCs w:val="22"/>
        </w:rPr>
        <w:t xml:space="preserve"> policies and </w:t>
      </w:r>
      <w:r w:rsidR="005131D6" w:rsidRPr="00E56828">
        <w:rPr>
          <w:sz w:val="22"/>
          <w:szCs w:val="22"/>
        </w:rPr>
        <w:t>procedures related to</w:t>
      </w:r>
      <w:r w:rsidR="00C62416">
        <w:rPr>
          <w:sz w:val="22"/>
          <w:szCs w:val="22"/>
        </w:rPr>
        <w:t xml:space="preserve"> internal coordination and risk management, fund allocation and transfer</w:t>
      </w:r>
      <w:r w:rsidR="00502801" w:rsidRPr="00E56828">
        <w:rPr>
          <w:sz w:val="22"/>
          <w:szCs w:val="22"/>
        </w:rPr>
        <w:t xml:space="preserve"> (including thresholds)</w:t>
      </w:r>
      <w:r w:rsidR="00C62416" w:rsidRPr="00E56828">
        <w:rPr>
          <w:sz w:val="22"/>
          <w:szCs w:val="22"/>
        </w:rPr>
        <w:t>,</w:t>
      </w:r>
      <w:r w:rsidR="00C62416">
        <w:rPr>
          <w:sz w:val="22"/>
          <w:szCs w:val="22"/>
        </w:rPr>
        <w:t xml:space="preserve"> fund monitoring, </w:t>
      </w:r>
      <w:r w:rsidR="00502801" w:rsidRPr="00E56828">
        <w:rPr>
          <w:sz w:val="22"/>
          <w:szCs w:val="22"/>
        </w:rPr>
        <w:t xml:space="preserve">evaluation </w:t>
      </w:r>
      <w:r w:rsidR="00C62416">
        <w:rPr>
          <w:sz w:val="22"/>
          <w:szCs w:val="22"/>
        </w:rPr>
        <w:t>and reporting</w:t>
      </w:r>
      <w:r w:rsidR="00502801" w:rsidRPr="00E56828">
        <w:rPr>
          <w:sz w:val="22"/>
          <w:szCs w:val="22"/>
        </w:rPr>
        <w:t>, extending a Fund/Programme, and closing a Fund/Programme</w:t>
      </w:r>
      <w:r w:rsidR="00C62416" w:rsidRPr="00E56828">
        <w:rPr>
          <w:sz w:val="22"/>
          <w:szCs w:val="22"/>
        </w:rPr>
        <w:t>.</w:t>
      </w:r>
    </w:p>
    <w:p w14:paraId="4D988219" w14:textId="77777777" w:rsidR="00C340CE" w:rsidRDefault="00C340CE" w:rsidP="00793766">
      <w:pPr>
        <w:pStyle w:val="ListParagraph"/>
        <w:tabs>
          <w:tab w:val="left" w:pos="630"/>
        </w:tabs>
        <w:ind w:left="0"/>
        <w:rPr>
          <w:sz w:val="22"/>
          <w:szCs w:val="22"/>
        </w:rPr>
      </w:pPr>
    </w:p>
    <w:p w14:paraId="290C072C" w14:textId="08FC033B" w:rsidR="009D3B6B" w:rsidRPr="00200E77" w:rsidRDefault="00C340CE" w:rsidP="00200E77">
      <w:pPr>
        <w:numPr>
          <w:ilvl w:val="0"/>
          <w:numId w:val="6"/>
        </w:numPr>
        <w:tabs>
          <w:tab w:val="left" w:pos="630"/>
        </w:tabs>
        <w:ind w:left="0" w:firstLine="0"/>
        <w:jc w:val="both"/>
      </w:pPr>
      <w:r w:rsidRPr="007D6012">
        <w:rPr>
          <w:sz w:val="22"/>
          <w:szCs w:val="22"/>
        </w:rPr>
        <w:t>The AA may</w:t>
      </w:r>
      <w:r w:rsidRPr="005131D6">
        <w:rPr>
          <w:sz w:val="22"/>
          <w:szCs w:val="22"/>
        </w:rPr>
        <w:t xml:space="preserve"> be requested to </w:t>
      </w:r>
      <w:r w:rsidRPr="00C340CE">
        <w:rPr>
          <w:sz w:val="22"/>
          <w:szCs w:val="22"/>
        </w:rPr>
        <w:t xml:space="preserve">support </w:t>
      </w:r>
      <w:r>
        <w:rPr>
          <w:sz w:val="22"/>
          <w:szCs w:val="22"/>
        </w:rPr>
        <w:t xml:space="preserve">the </w:t>
      </w:r>
      <w:r w:rsidR="00C706E8">
        <w:rPr>
          <w:sz w:val="22"/>
          <w:szCs w:val="22"/>
        </w:rPr>
        <w:t>SC</w:t>
      </w:r>
      <w:r w:rsidR="00882C0A">
        <w:rPr>
          <w:sz w:val="22"/>
          <w:szCs w:val="22"/>
        </w:rPr>
        <w:t xml:space="preserve"> and/or the </w:t>
      </w:r>
      <w:r w:rsidRPr="003D6392">
        <w:rPr>
          <w:sz w:val="22"/>
          <w:szCs w:val="22"/>
        </w:rPr>
        <w:t>Secretariat/RCO/CA</w:t>
      </w:r>
      <w:r w:rsidRPr="00C340CE">
        <w:rPr>
          <w:sz w:val="22"/>
          <w:szCs w:val="22"/>
        </w:rPr>
        <w:t xml:space="preserve"> </w:t>
      </w:r>
      <w:r>
        <w:rPr>
          <w:sz w:val="22"/>
          <w:szCs w:val="22"/>
        </w:rPr>
        <w:t>with knowledge management support and advisory services on aspects of fund operations.</w:t>
      </w:r>
      <w:r w:rsidR="00882C0A">
        <w:rPr>
          <w:sz w:val="22"/>
          <w:szCs w:val="22"/>
        </w:rPr>
        <w:t xml:space="preserve"> Any support thus provided</w:t>
      </w:r>
      <w:r w:rsidR="002A6DFB">
        <w:rPr>
          <w:sz w:val="22"/>
          <w:szCs w:val="22"/>
        </w:rPr>
        <w:t xml:space="preserve"> should </w:t>
      </w:r>
      <w:r w:rsidR="00882C0A">
        <w:rPr>
          <w:sz w:val="22"/>
          <w:szCs w:val="22"/>
        </w:rPr>
        <w:t>respect the clear delineation between the AA functions and the functions</w:t>
      </w:r>
      <w:r w:rsidR="002A6DFB">
        <w:rPr>
          <w:sz w:val="22"/>
          <w:szCs w:val="22"/>
        </w:rPr>
        <w:t xml:space="preserve"> as </w:t>
      </w:r>
      <w:r w:rsidR="00882C0A">
        <w:rPr>
          <w:sz w:val="22"/>
          <w:szCs w:val="22"/>
        </w:rPr>
        <w:t>a PUNO</w:t>
      </w:r>
      <w:r w:rsidR="00882C0A" w:rsidRPr="00831D45">
        <w:rPr>
          <w:sz w:val="22"/>
          <w:szCs w:val="22"/>
        </w:rPr>
        <w:t xml:space="preserve"> perform</w:t>
      </w:r>
      <w:r w:rsidR="00882C0A">
        <w:rPr>
          <w:sz w:val="22"/>
          <w:szCs w:val="22"/>
        </w:rPr>
        <w:t>ing</w:t>
      </w:r>
      <w:r w:rsidR="00882C0A" w:rsidRPr="00831D45">
        <w:rPr>
          <w:sz w:val="22"/>
          <w:szCs w:val="22"/>
        </w:rPr>
        <w:t xml:space="preserve"> additional tasks in support of the </w:t>
      </w:r>
      <w:r w:rsidR="00882C0A">
        <w:rPr>
          <w:sz w:val="22"/>
          <w:szCs w:val="22"/>
        </w:rPr>
        <w:t xml:space="preserve">Fund/Programme </w:t>
      </w:r>
      <w:r w:rsidR="00882C0A" w:rsidRPr="00831D45">
        <w:rPr>
          <w:sz w:val="22"/>
          <w:szCs w:val="22"/>
        </w:rPr>
        <w:t>not related to the AA functions</w:t>
      </w:r>
      <w:r w:rsidR="00882C0A">
        <w:rPr>
          <w:sz w:val="22"/>
          <w:szCs w:val="22"/>
        </w:rPr>
        <w:t>.</w:t>
      </w:r>
      <w:r w:rsidR="002A6DFB" w:rsidRPr="00200E77">
        <w:t xml:space="preserve"> </w:t>
      </w:r>
    </w:p>
    <w:p w14:paraId="4D7BF21C" w14:textId="77777777" w:rsidR="009A281A" w:rsidRPr="00200E77" w:rsidRDefault="009A281A" w:rsidP="00200E77">
      <w:pPr>
        <w:tabs>
          <w:tab w:val="left" w:pos="630"/>
        </w:tabs>
        <w:jc w:val="both"/>
      </w:pPr>
    </w:p>
    <w:p w14:paraId="31F91F30" w14:textId="512431C2" w:rsidR="006C7003" w:rsidRPr="004B2BAA" w:rsidRDefault="006C7003" w:rsidP="00793766">
      <w:pPr>
        <w:numPr>
          <w:ilvl w:val="0"/>
          <w:numId w:val="6"/>
        </w:numPr>
        <w:tabs>
          <w:tab w:val="left" w:pos="630"/>
        </w:tabs>
        <w:ind w:left="0" w:firstLine="0"/>
        <w:jc w:val="both"/>
        <w:rPr>
          <w:sz w:val="22"/>
          <w:szCs w:val="22"/>
        </w:rPr>
      </w:pPr>
      <w:r w:rsidRPr="004B2BAA">
        <w:rPr>
          <w:sz w:val="22"/>
          <w:szCs w:val="22"/>
        </w:rPr>
        <w:t xml:space="preserve">The AA will consult promptly with the </w:t>
      </w:r>
      <w:r w:rsidR="00444E36">
        <w:rPr>
          <w:sz w:val="22"/>
          <w:szCs w:val="22"/>
        </w:rPr>
        <w:t>SC</w:t>
      </w:r>
      <w:r w:rsidRPr="004B2BAA">
        <w:rPr>
          <w:sz w:val="22"/>
          <w:szCs w:val="22"/>
        </w:rPr>
        <w:t xml:space="preserve"> when it is informed of donor concerns, </w:t>
      </w:r>
      <w:r>
        <w:rPr>
          <w:sz w:val="22"/>
          <w:szCs w:val="22"/>
        </w:rPr>
        <w:t>notably</w:t>
      </w:r>
      <w:r w:rsidRPr="004B2BAA">
        <w:rPr>
          <w:sz w:val="22"/>
          <w:szCs w:val="22"/>
        </w:rPr>
        <w:t xml:space="preserve"> </w:t>
      </w:r>
      <w:r w:rsidR="00403C2E">
        <w:rPr>
          <w:sz w:val="22"/>
          <w:szCs w:val="22"/>
        </w:rPr>
        <w:t xml:space="preserve">those relating to </w:t>
      </w:r>
      <w:r w:rsidRPr="004B2BAA">
        <w:rPr>
          <w:sz w:val="22"/>
          <w:szCs w:val="22"/>
        </w:rPr>
        <w:t xml:space="preserve">the donors’ right to discontinue future deposits in line with the provisions of the SAA. Similarly, the AA will promptly inform the donors when it is informed by the </w:t>
      </w:r>
      <w:r w:rsidR="00444E36">
        <w:rPr>
          <w:sz w:val="22"/>
          <w:szCs w:val="22"/>
        </w:rPr>
        <w:t>SC</w:t>
      </w:r>
      <w:r w:rsidRPr="004B2BAA">
        <w:rPr>
          <w:sz w:val="22"/>
          <w:szCs w:val="22"/>
        </w:rPr>
        <w:t xml:space="preserve"> in line with the provisions of the SAA, </w:t>
      </w:r>
      <w:r>
        <w:rPr>
          <w:sz w:val="22"/>
          <w:szCs w:val="22"/>
        </w:rPr>
        <w:t xml:space="preserve">on issues that need to be brought to the attention of donors, </w:t>
      </w:r>
      <w:r w:rsidRPr="004B2BAA">
        <w:rPr>
          <w:sz w:val="22"/>
          <w:szCs w:val="22"/>
        </w:rPr>
        <w:t xml:space="preserve">including </w:t>
      </w:r>
      <w:r>
        <w:rPr>
          <w:sz w:val="22"/>
          <w:szCs w:val="22"/>
        </w:rPr>
        <w:t xml:space="preserve">requests for </w:t>
      </w:r>
      <w:r w:rsidRPr="004B2BAA">
        <w:rPr>
          <w:sz w:val="22"/>
          <w:szCs w:val="22"/>
        </w:rPr>
        <w:t>supplementary budget</w:t>
      </w:r>
      <w:r>
        <w:rPr>
          <w:sz w:val="22"/>
          <w:szCs w:val="22"/>
        </w:rPr>
        <w:t>.</w:t>
      </w:r>
    </w:p>
    <w:p w14:paraId="57E1F872" w14:textId="77777777" w:rsidR="009D3B6B" w:rsidRDefault="009D3B6B" w:rsidP="00200E77">
      <w:pPr>
        <w:tabs>
          <w:tab w:val="left" w:pos="630"/>
        </w:tabs>
        <w:rPr>
          <w:b/>
          <w:sz w:val="22"/>
          <w:szCs w:val="22"/>
        </w:rPr>
      </w:pPr>
    </w:p>
    <w:p w14:paraId="13051079" w14:textId="77777777" w:rsidR="00BA31E2" w:rsidRPr="008F5D48" w:rsidRDefault="005E1DD7" w:rsidP="00200E77">
      <w:pPr>
        <w:tabs>
          <w:tab w:val="left" w:pos="630"/>
        </w:tabs>
        <w:jc w:val="center"/>
        <w:rPr>
          <w:b/>
          <w:sz w:val="22"/>
          <w:szCs w:val="22"/>
          <w:u w:val="single"/>
        </w:rPr>
      </w:pPr>
      <w:r w:rsidRPr="008F5D48">
        <w:rPr>
          <w:b/>
          <w:sz w:val="22"/>
          <w:szCs w:val="22"/>
          <w:u w:val="single"/>
        </w:rPr>
        <w:t>III</w:t>
      </w:r>
      <w:r w:rsidR="00110389" w:rsidRPr="008F5D48">
        <w:rPr>
          <w:b/>
          <w:sz w:val="22"/>
          <w:szCs w:val="22"/>
          <w:u w:val="single"/>
        </w:rPr>
        <w:tab/>
      </w:r>
      <w:r w:rsidR="00BA31E2" w:rsidRPr="008F5D48">
        <w:rPr>
          <w:b/>
          <w:sz w:val="22"/>
          <w:szCs w:val="22"/>
          <w:u w:val="single"/>
        </w:rPr>
        <w:t>Reporting</w:t>
      </w:r>
    </w:p>
    <w:p w14:paraId="4455AA61" w14:textId="77777777" w:rsidR="00C0151D" w:rsidRPr="00BA31E2" w:rsidRDefault="00C0151D" w:rsidP="00200E77">
      <w:pPr>
        <w:tabs>
          <w:tab w:val="left" w:pos="630"/>
        </w:tabs>
        <w:rPr>
          <w:b/>
          <w:sz w:val="22"/>
          <w:szCs w:val="22"/>
          <w:u w:val="single"/>
        </w:rPr>
      </w:pPr>
    </w:p>
    <w:p w14:paraId="3009CF6D" w14:textId="4E17F201" w:rsidR="00932B8B" w:rsidRDefault="005C3DD3" w:rsidP="00793766">
      <w:pPr>
        <w:numPr>
          <w:ilvl w:val="0"/>
          <w:numId w:val="6"/>
        </w:numPr>
        <w:tabs>
          <w:tab w:val="left" w:pos="0"/>
          <w:tab w:val="left" w:pos="630"/>
        </w:tabs>
        <w:ind w:left="0" w:firstLine="0"/>
        <w:jc w:val="both"/>
        <w:rPr>
          <w:sz w:val="22"/>
          <w:szCs w:val="22"/>
        </w:rPr>
      </w:pPr>
      <w:r w:rsidRPr="00F362C5">
        <w:rPr>
          <w:sz w:val="22"/>
          <w:szCs w:val="22"/>
        </w:rPr>
        <w:t xml:space="preserve">Each </w:t>
      </w:r>
      <w:r w:rsidR="00E83B3B">
        <w:rPr>
          <w:sz w:val="22"/>
          <w:szCs w:val="22"/>
        </w:rPr>
        <w:t>PUNO</w:t>
      </w:r>
      <w:r w:rsidRPr="00F362C5">
        <w:rPr>
          <w:sz w:val="22"/>
          <w:szCs w:val="22"/>
        </w:rPr>
        <w:t xml:space="preserve"> </w:t>
      </w:r>
      <w:r w:rsidR="00EA2681" w:rsidRPr="00F362C5">
        <w:rPr>
          <w:sz w:val="22"/>
          <w:szCs w:val="22"/>
        </w:rPr>
        <w:t>will</w:t>
      </w:r>
      <w:r w:rsidRPr="00F362C5">
        <w:rPr>
          <w:sz w:val="22"/>
          <w:szCs w:val="22"/>
        </w:rPr>
        <w:t xml:space="preserve"> provide the </w:t>
      </w:r>
      <w:r w:rsidR="00C340CE" w:rsidRPr="00F60B4F">
        <w:rPr>
          <w:sz w:val="22"/>
          <w:szCs w:val="22"/>
        </w:rPr>
        <w:t>financial</w:t>
      </w:r>
      <w:r w:rsidRPr="00F362C5">
        <w:rPr>
          <w:sz w:val="22"/>
          <w:szCs w:val="22"/>
        </w:rPr>
        <w:t xml:space="preserve"> statements and reports</w:t>
      </w:r>
      <w:r w:rsidR="00882C0A" w:rsidRPr="00F60B4F">
        <w:rPr>
          <w:sz w:val="22"/>
          <w:szCs w:val="22"/>
        </w:rPr>
        <w:t xml:space="preserve">, and the </w:t>
      </w:r>
      <w:r w:rsidR="00C340CE" w:rsidRPr="00F60B4F">
        <w:rPr>
          <w:sz w:val="22"/>
          <w:szCs w:val="22"/>
        </w:rPr>
        <w:t>narrative reports</w:t>
      </w:r>
      <w:r w:rsidR="00C633E1">
        <w:rPr>
          <w:sz w:val="22"/>
          <w:szCs w:val="22"/>
        </w:rPr>
        <w:t xml:space="preserve">, </w:t>
      </w:r>
      <w:r w:rsidRPr="00F362C5">
        <w:rPr>
          <w:sz w:val="22"/>
          <w:szCs w:val="22"/>
        </w:rPr>
        <w:t xml:space="preserve">as set forth in the </w:t>
      </w:r>
      <w:r w:rsidR="00CE512E">
        <w:rPr>
          <w:sz w:val="22"/>
          <w:szCs w:val="22"/>
        </w:rPr>
        <w:t xml:space="preserve">MOU and SAA </w:t>
      </w:r>
      <w:r w:rsidR="00C633E1">
        <w:rPr>
          <w:sz w:val="22"/>
          <w:szCs w:val="22"/>
        </w:rPr>
        <w:t xml:space="preserve">of the particular </w:t>
      </w:r>
      <w:r w:rsidR="00820CF7">
        <w:rPr>
          <w:sz w:val="22"/>
          <w:szCs w:val="22"/>
        </w:rPr>
        <w:t>Fund</w:t>
      </w:r>
      <w:r w:rsidR="00136451">
        <w:rPr>
          <w:sz w:val="22"/>
          <w:szCs w:val="22"/>
        </w:rPr>
        <w:t xml:space="preserve">. </w:t>
      </w:r>
      <w:r w:rsidRPr="00B71892">
        <w:rPr>
          <w:sz w:val="22"/>
          <w:szCs w:val="22"/>
        </w:rPr>
        <w:t xml:space="preserve">The </w:t>
      </w:r>
      <w:r w:rsidR="00C633E1">
        <w:rPr>
          <w:sz w:val="22"/>
          <w:szCs w:val="22"/>
        </w:rPr>
        <w:t xml:space="preserve">AA will in turn </w:t>
      </w:r>
      <w:r w:rsidR="00882C0A" w:rsidRPr="00F60B4F">
        <w:rPr>
          <w:sz w:val="22"/>
          <w:szCs w:val="22"/>
        </w:rPr>
        <w:t>ensure the preparation of consolidated narrative progress and financial reports, based on the reports provided</w:t>
      </w:r>
      <w:r w:rsidR="00932B8B" w:rsidRPr="00F60B4F">
        <w:rPr>
          <w:sz w:val="22"/>
          <w:szCs w:val="22"/>
        </w:rPr>
        <w:t>. In this the AA will collaborate with the Secretariat/RCO/CA.</w:t>
      </w:r>
    </w:p>
    <w:p w14:paraId="03674B23" w14:textId="77777777" w:rsidR="00F60B4F" w:rsidRPr="00F60B4F" w:rsidRDefault="00F60B4F" w:rsidP="00793766">
      <w:pPr>
        <w:tabs>
          <w:tab w:val="left" w:pos="0"/>
          <w:tab w:val="left" w:pos="630"/>
        </w:tabs>
        <w:jc w:val="both"/>
        <w:rPr>
          <w:sz w:val="22"/>
          <w:szCs w:val="22"/>
        </w:rPr>
      </w:pPr>
    </w:p>
    <w:p w14:paraId="50F2E0AA" w14:textId="6412D650" w:rsidR="004125AC" w:rsidRDefault="00932B8B" w:rsidP="00200E77">
      <w:pPr>
        <w:numPr>
          <w:ilvl w:val="0"/>
          <w:numId w:val="6"/>
        </w:numPr>
        <w:tabs>
          <w:tab w:val="left" w:pos="0"/>
          <w:tab w:val="left" w:pos="630"/>
        </w:tabs>
        <w:ind w:left="0" w:firstLine="0"/>
        <w:jc w:val="both"/>
        <w:rPr>
          <w:sz w:val="22"/>
          <w:szCs w:val="22"/>
          <w:lang w:eastAsia="ja-JP"/>
        </w:rPr>
      </w:pPr>
      <w:r w:rsidRPr="00F60B4F">
        <w:rPr>
          <w:sz w:val="22"/>
          <w:szCs w:val="22"/>
        </w:rPr>
        <w:t>The AA</w:t>
      </w:r>
      <w:r w:rsidR="00882C0A" w:rsidRPr="00F60B4F">
        <w:rPr>
          <w:sz w:val="22"/>
          <w:szCs w:val="22"/>
        </w:rPr>
        <w:t xml:space="preserve"> will </w:t>
      </w:r>
      <w:r w:rsidR="008C0A31" w:rsidRPr="00136F0E">
        <w:rPr>
          <w:sz w:val="22"/>
          <w:szCs w:val="22"/>
        </w:rPr>
        <w:t xml:space="preserve">provide </w:t>
      </w:r>
      <w:r w:rsidR="00882C0A" w:rsidRPr="00F60B4F">
        <w:rPr>
          <w:sz w:val="22"/>
          <w:szCs w:val="22"/>
        </w:rPr>
        <w:t xml:space="preserve">the consolidated reports to each donor that has contributed to the Fund/Programme, as well as the </w:t>
      </w:r>
      <w:r w:rsidR="00444E36">
        <w:rPr>
          <w:sz w:val="22"/>
          <w:szCs w:val="22"/>
        </w:rPr>
        <w:t>SC</w:t>
      </w:r>
      <w:r w:rsidR="00882C0A" w:rsidRPr="00F60B4F">
        <w:rPr>
          <w:sz w:val="22"/>
          <w:szCs w:val="22"/>
        </w:rPr>
        <w:t>, in accordance with the timetable established</w:t>
      </w:r>
      <w:r w:rsidR="002E3F0B">
        <w:rPr>
          <w:sz w:val="22"/>
          <w:szCs w:val="22"/>
        </w:rPr>
        <w:t xml:space="preserve"> </w:t>
      </w:r>
      <w:r w:rsidR="008C0A31" w:rsidRPr="008C6240">
        <w:rPr>
          <w:sz w:val="22"/>
          <w:szCs w:val="22"/>
        </w:rPr>
        <w:t xml:space="preserve">in the </w:t>
      </w:r>
      <w:r w:rsidR="00136451" w:rsidRPr="008612DD">
        <w:rPr>
          <w:sz w:val="22"/>
          <w:szCs w:val="22"/>
        </w:rPr>
        <w:t>MOU and</w:t>
      </w:r>
      <w:r w:rsidR="00B96AAF" w:rsidRPr="008612DD">
        <w:rPr>
          <w:sz w:val="22"/>
          <w:szCs w:val="22"/>
        </w:rPr>
        <w:t xml:space="preserve"> SAA</w:t>
      </w:r>
      <w:r w:rsidR="00136451" w:rsidRPr="00F60B4F">
        <w:rPr>
          <w:sz w:val="22"/>
          <w:szCs w:val="22"/>
        </w:rPr>
        <w:t>.</w:t>
      </w:r>
      <w:r w:rsidR="00136451" w:rsidRPr="007F65B6">
        <w:rPr>
          <w:sz w:val="22"/>
          <w:szCs w:val="22"/>
        </w:rPr>
        <w:t xml:space="preserve"> The AA will submit the report it has </w:t>
      </w:r>
      <w:r w:rsidR="002E504E" w:rsidRPr="007F65B6">
        <w:rPr>
          <w:sz w:val="22"/>
          <w:szCs w:val="22"/>
        </w:rPr>
        <w:t>c</w:t>
      </w:r>
      <w:r w:rsidR="00B96AAF" w:rsidRPr="007F65B6">
        <w:rPr>
          <w:sz w:val="22"/>
          <w:szCs w:val="22"/>
        </w:rPr>
        <w:t>onsolidated</w:t>
      </w:r>
      <w:r w:rsidR="00136451" w:rsidRPr="007F65B6">
        <w:rPr>
          <w:sz w:val="22"/>
          <w:szCs w:val="22"/>
        </w:rPr>
        <w:t xml:space="preserve"> to the </w:t>
      </w:r>
      <w:r w:rsidR="00452819">
        <w:rPr>
          <w:sz w:val="22"/>
          <w:szCs w:val="22"/>
        </w:rPr>
        <w:t>PUNOs</w:t>
      </w:r>
      <w:r w:rsidR="00136451" w:rsidRPr="007F65B6">
        <w:rPr>
          <w:sz w:val="22"/>
          <w:szCs w:val="22"/>
        </w:rPr>
        <w:t xml:space="preserve"> and the </w:t>
      </w:r>
      <w:r w:rsidR="00444E36">
        <w:rPr>
          <w:sz w:val="22"/>
          <w:szCs w:val="22"/>
        </w:rPr>
        <w:t>SC</w:t>
      </w:r>
      <w:r w:rsidR="002E504E" w:rsidRPr="007F65B6">
        <w:rPr>
          <w:sz w:val="22"/>
          <w:szCs w:val="22"/>
        </w:rPr>
        <w:t xml:space="preserve"> </w:t>
      </w:r>
      <w:r w:rsidR="00136451" w:rsidRPr="007F65B6">
        <w:rPr>
          <w:sz w:val="22"/>
          <w:szCs w:val="22"/>
        </w:rPr>
        <w:t xml:space="preserve">for review and approval before submitting it to donors.  </w:t>
      </w:r>
    </w:p>
    <w:p w14:paraId="10A1CA27" w14:textId="77777777" w:rsidR="007F65B6" w:rsidRDefault="007F65B6" w:rsidP="00200E77">
      <w:pPr>
        <w:tabs>
          <w:tab w:val="left" w:pos="0"/>
          <w:tab w:val="left" w:pos="630"/>
        </w:tabs>
        <w:jc w:val="both"/>
        <w:rPr>
          <w:sz w:val="22"/>
          <w:szCs w:val="22"/>
          <w:lang w:eastAsia="ja-JP"/>
        </w:rPr>
      </w:pPr>
    </w:p>
    <w:p w14:paraId="7E9A1569" w14:textId="77777777" w:rsidR="00B051DC" w:rsidRDefault="00B051DC" w:rsidP="00200E77">
      <w:pPr>
        <w:tabs>
          <w:tab w:val="left" w:pos="0"/>
          <w:tab w:val="left" w:pos="630"/>
        </w:tabs>
        <w:jc w:val="both"/>
        <w:rPr>
          <w:sz w:val="22"/>
          <w:szCs w:val="22"/>
          <w:lang w:eastAsia="ja-JP"/>
        </w:rPr>
      </w:pPr>
    </w:p>
    <w:p w14:paraId="52AAB6CE" w14:textId="77777777" w:rsidR="00C152E8" w:rsidRDefault="00C152E8" w:rsidP="00200E77">
      <w:pPr>
        <w:tabs>
          <w:tab w:val="left" w:pos="0"/>
          <w:tab w:val="left" w:pos="630"/>
        </w:tabs>
        <w:jc w:val="both"/>
        <w:rPr>
          <w:sz w:val="22"/>
          <w:szCs w:val="22"/>
          <w:lang w:eastAsia="ja-JP"/>
        </w:rPr>
      </w:pPr>
    </w:p>
    <w:p w14:paraId="7A33EC7A" w14:textId="77777777" w:rsidR="00C152E8" w:rsidRDefault="00C152E8" w:rsidP="00200E77">
      <w:pPr>
        <w:tabs>
          <w:tab w:val="left" w:pos="0"/>
          <w:tab w:val="left" w:pos="630"/>
        </w:tabs>
        <w:jc w:val="both"/>
        <w:rPr>
          <w:sz w:val="22"/>
          <w:szCs w:val="22"/>
          <w:lang w:eastAsia="ja-JP"/>
        </w:rPr>
      </w:pPr>
    </w:p>
    <w:p w14:paraId="29D4FF54" w14:textId="77777777" w:rsidR="005C3DD3" w:rsidRPr="008F5D48" w:rsidRDefault="005E1DD7" w:rsidP="00200E77">
      <w:pPr>
        <w:tabs>
          <w:tab w:val="left" w:pos="630"/>
          <w:tab w:val="left" w:pos="720"/>
        </w:tabs>
        <w:jc w:val="center"/>
        <w:rPr>
          <w:b/>
          <w:sz w:val="22"/>
          <w:szCs w:val="22"/>
          <w:u w:val="single"/>
          <w:lang w:eastAsia="ja-JP"/>
        </w:rPr>
      </w:pPr>
      <w:r w:rsidRPr="008F5D48">
        <w:rPr>
          <w:b/>
          <w:sz w:val="22"/>
          <w:szCs w:val="22"/>
          <w:u w:val="single"/>
          <w:lang w:eastAsia="ja-JP"/>
        </w:rPr>
        <w:t>IV</w:t>
      </w:r>
      <w:r w:rsidR="00B3325F" w:rsidRPr="008F5D48">
        <w:rPr>
          <w:b/>
          <w:sz w:val="22"/>
          <w:szCs w:val="22"/>
          <w:u w:val="single"/>
          <w:lang w:eastAsia="ja-JP"/>
        </w:rPr>
        <w:tab/>
      </w:r>
      <w:r w:rsidRPr="008F5D48">
        <w:rPr>
          <w:b/>
          <w:sz w:val="22"/>
          <w:szCs w:val="22"/>
          <w:u w:val="single"/>
          <w:lang w:eastAsia="ja-JP"/>
        </w:rPr>
        <w:t>Oversight and Accountability</w:t>
      </w:r>
    </w:p>
    <w:p w14:paraId="0DB33A93" w14:textId="77777777" w:rsidR="00D94443" w:rsidRPr="00107EE9" w:rsidRDefault="00D94443" w:rsidP="00200E77">
      <w:pPr>
        <w:tabs>
          <w:tab w:val="left" w:pos="630"/>
          <w:tab w:val="left" w:pos="720"/>
        </w:tabs>
        <w:jc w:val="both"/>
        <w:rPr>
          <w:sz w:val="22"/>
          <w:szCs w:val="22"/>
        </w:rPr>
      </w:pPr>
    </w:p>
    <w:p w14:paraId="0CA6B2AF" w14:textId="128EE68D" w:rsidR="004F44B0" w:rsidRPr="00C87A00" w:rsidRDefault="004F44B0" w:rsidP="00C87A00">
      <w:pPr>
        <w:pStyle w:val="ListParagraph"/>
        <w:numPr>
          <w:ilvl w:val="0"/>
          <w:numId w:val="6"/>
        </w:numPr>
        <w:tabs>
          <w:tab w:val="clear" w:pos="450"/>
          <w:tab w:val="num" w:pos="90"/>
        </w:tabs>
        <w:ind w:left="0" w:firstLine="0"/>
        <w:jc w:val="both"/>
        <w:rPr>
          <w:sz w:val="22"/>
          <w:szCs w:val="22"/>
        </w:rPr>
      </w:pPr>
      <w:r w:rsidRPr="00C87A00">
        <w:rPr>
          <w:sz w:val="22"/>
          <w:szCs w:val="22"/>
        </w:rPr>
        <w:t>The AA will be an ex-officio member of the SC. The AA is accountable for effective and impartial fiduciary management of the Fund in accordance with UNDG agreed policies and procedures.</w:t>
      </w:r>
    </w:p>
    <w:p w14:paraId="76B6BF50" w14:textId="77777777" w:rsidR="00804596" w:rsidRDefault="00804596" w:rsidP="002D74B3">
      <w:pPr>
        <w:tabs>
          <w:tab w:val="left" w:pos="630"/>
        </w:tabs>
        <w:jc w:val="both"/>
        <w:rPr>
          <w:sz w:val="22"/>
          <w:szCs w:val="22"/>
        </w:rPr>
      </w:pPr>
    </w:p>
    <w:p w14:paraId="713CC06A" w14:textId="58133A52" w:rsidR="002E504E" w:rsidRPr="001A2C57" w:rsidRDefault="00CC0E6D" w:rsidP="00C87A00">
      <w:pPr>
        <w:numPr>
          <w:ilvl w:val="0"/>
          <w:numId w:val="6"/>
        </w:numPr>
        <w:tabs>
          <w:tab w:val="left" w:pos="630"/>
        </w:tabs>
        <w:ind w:left="0" w:firstLine="0"/>
        <w:jc w:val="both"/>
        <w:rPr>
          <w:sz w:val="22"/>
          <w:szCs w:val="22"/>
        </w:rPr>
      </w:pPr>
      <w:r>
        <w:rPr>
          <w:sz w:val="22"/>
          <w:szCs w:val="22"/>
        </w:rPr>
        <w:t xml:space="preserve">The </w:t>
      </w:r>
      <w:r w:rsidR="002E504E" w:rsidRPr="001A2C57">
        <w:rPr>
          <w:sz w:val="22"/>
          <w:szCs w:val="22"/>
        </w:rPr>
        <w:t xml:space="preserve">AA </w:t>
      </w:r>
      <w:r>
        <w:rPr>
          <w:sz w:val="22"/>
          <w:szCs w:val="22"/>
        </w:rPr>
        <w:t xml:space="preserve">will be accountable for the performance of its role and responsibilities as AA as outlined in the accountability framework of the UN organisation to which it </w:t>
      </w:r>
      <w:r w:rsidR="002E504E" w:rsidRPr="001A2C57">
        <w:rPr>
          <w:sz w:val="22"/>
          <w:szCs w:val="22"/>
        </w:rPr>
        <w:t>belongs</w:t>
      </w:r>
      <w:r>
        <w:rPr>
          <w:sz w:val="22"/>
          <w:szCs w:val="22"/>
        </w:rPr>
        <w:t>.</w:t>
      </w:r>
      <w:r w:rsidR="002E504E" w:rsidRPr="001A2C57">
        <w:rPr>
          <w:sz w:val="22"/>
          <w:szCs w:val="22"/>
        </w:rPr>
        <w:t xml:space="preserve">  </w:t>
      </w:r>
      <w:r w:rsidR="00444E36">
        <w:rPr>
          <w:sz w:val="22"/>
          <w:szCs w:val="22"/>
        </w:rPr>
        <w:t>Preferably the AA</w:t>
      </w:r>
      <w:r w:rsidR="006C7003">
        <w:rPr>
          <w:sz w:val="22"/>
          <w:szCs w:val="22"/>
        </w:rPr>
        <w:t xml:space="preserve"> should </w:t>
      </w:r>
      <w:r w:rsidR="00EB359F" w:rsidRPr="00EB359F">
        <w:rPr>
          <w:sz w:val="22"/>
          <w:szCs w:val="22"/>
        </w:rPr>
        <w:t xml:space="preserve">not </w:t>
      </w:r>
      <w:r w:rsidR="00444E36">
        <w:rPr>
          <w:sz w:val="22"/>
          <w:szCs w:val="22"/>
        </w:rPr>
        <w:t xml:space="preserve">directly report </w:t>
      </w:r>
      <w:r w:rsidR="006C7003">
        <w:rPr>
          <w:sz w:val="22"/>
          <w:szCs w:val="22"/>
        </w:rPr>
        <w:t xml:space="preserve">to </w:t>
      </w:r>
      <w:r w:rsidR="00EB359F" w:rsidRPr="00EB359F">
        <w:rPr>
          <w:sz w:val="22"/>
          <w:szCs w:val="22"/>
        </w:rPr>
        <w:t xml:space="preserve">the unit responsible for fund raising to avoid </w:t>
      </w:r>
      <w:r w:rsidR="00444E36">
        <w:rPr>
          <w:sz w:val="22"/>
          <w:szCs w:val="22"/>
        </w:rPr>
        <w:t xml:space="preserve">the </w:t>
      </w:r>
      <w:r w:rsidR="00EB359F" w:rsidRPr="00EB359F">
        <w:rPr>
          <w:sz w:val="22"/>
          <w:szCs w:val="22"/>
        </w:rPr>
        <w:t xml:space="preserve">perception of </w:t>
      </w:r>
      <w:r w:rsidR="00444E36">
        <w:rPr>
          <w:sz w:val="22"/>
          <w:szCs w:val="22"/>
        </w:rPr>
        <w:t xml:space="preserve">a </w:t>
      </w:r>
      <w:r w:rsidR="00EB359F" w:rsidRPr="00EB359F">
        <w:rPr>
          <w:sz w:val="22"/>
          <w:szCs w:val="22"/>
        </w:rPr>
        <w:t>conflict of interest</w:t>
      </w:r>
      <w:r w:rsidR="006C7003">
        <w:rPr>
          <w:sz w:val="22"/>
          <w:szCs w:val="22"/>
        </w:rPr>
        <w:t>.</w:t>
      </w:r>
      <w:r w:rsidR="00EB359F" w:rsidRPr="00EB359F">
        <w:rPr>
          <w:sz w:val="22"/>
          <w:szCs w:val="22"/>
        </w:rPr>
        <w:t xml:space="preserve">  </w:t>
      </w:r>
    </w:p>
    <w:p w14:paraId="42AE9A05" w14:textId="77777777" w:rsidR="002E504E" w:rsidRPr="00107EE9" w:rsidRDefault="002E504E" w:rsidP="00793766">
      <w:pPr>
        <w:tabs>
          <w:tab w:val="left" w:pos="630"/>
          <w:tab w:val="left" w:pos="720"/>
        </w:tabs>
        <w:jc w:val="both"/>
        <w:rPr>
          <w:sz w:val="22"/>
          <w:szCs w:val="22"/>
        </w:rPr>
      </w:pPr>
    </w:p>
    <w:p w14:paraId="2FDAC204" w14:textId="3BA5A706" w:rsidR="00B52F44" w:rsidRDefault="003E223B" w:rsidP="00C87A00">
      <w:pPr>
        <w:numPr>
          <w:ilvl w:val="0"/>
          <w:numId w:val="6"/>
        </w:numPr>
        <w:tabs>
          <w:tab w:val="left" w:pos="630"/>
        </w:tabs>
        <w:ind w:left="0" w:firstLine="0"/>
        <w:jc w:val="both"/>
        <w:rPr>
          <w:sz w:val="22"/>
          <w:szCs w:val="22"/>
        </w:rPr>
      </w:pPr>
      <w:r>
        <w:rPr>
          <w:sz w:val="22"/>
          <w:szCs w:val="22"/>
        </w:rPr>
        <w:t>A</w:t>
      </w:r>
      <w:r w:rsidRPr="00107EE9">
        <w:rPr>
          <w:sz w:val="22"/>
          <w:szCs w:val="22"/>
        </w:rPr>
        <w:t xml:space="preserve">s defined in the </w:t>
      </w:r>
      <w:r w:rsidRPr="00793766">
        <w:rPr>
          <w:sz w:val="22"/>
          <w:szCs w:val="22"/>
        </w:rPr>
        <w:t>2008 UNDG management and accountability framework</w:t>
      </w:r>
      <w:r>
        <w:rPr>
          <w:sz w:val="22"/>
          <w:szCs w:val="22"/>
        </w:rPr>
        <w:t>, t</w:t>
      </w:r>
      <w:r w:rsidRPr="00107EE9">
        <w:rPr>
          <w:sz w:val="22"/>
          <w:szCs w:val="22"/>
        </w:rPr>
        <w:t xml:space="preserve">he </w:t>
      </w:r>
      <w:r w:rsidR="00D94443" w:rsidRPr="00107EE9">
        <w:rPr>
          <w:sz w:val="22"/>
          <w:szCs w:val="22"/>
        </w:rPr>
        <w:t>AA will also be accountable</w:t>
      </w:r>
      <w:r w:rsidR="00793766" w:rsidRPr="00793766">
        <w:rPr>
          <w:sz w:val="22"/>
          <w:szCs w:val="22"/>
        </w:rPr>
        <w:t xml:space="preserve"> </w:t>
      </w:r>
      <w:r w:rsidR="00793766">
        <w:rPr>
          <w:sz w:val="22"/>
          <w:szCs w:val="22"/>
        </w:rPr>
        <w:t xml:space="preserve">for </w:t>
      </w:r>
      <w:r>
        <w:rPr>
          <w:sz w:val="22"/>
          <w:szCs w:val="22"/>
        </w:rPr>
        <w:t>its</w:t>
      </w:r>
      <w:r w:rsidR="00793766">
        <w:rPr>
          <w:sz w:val="22"/>
          <w:szCs w:val="22"/>
        </w:rPr>
        <w:t xml:space="preserve"> performance and responsibilities as AA</w:t>
      </w:r>
      <w:r w:rsidR="00B827B5" w:rsidRPr="00107EE9">
        <w:rPr>
          <w:sz w:val="22"/>
          <w:szCs w:val="22"/>
        </w:rPr>
        <w:t xml:space="preserve"> </w:t>
      </w:r>
      <w:r w:rsidR="00D94443" w:rsidRPr="00107EE9">
        <w:rPr>
          <w:sz w:val="22"/>
          <w:szCs w:val="22"/>
        </w:rPr>
        <w:t xml:space="preserve">to the UNDG </w:t>
      </w:r>
      <w:r w:rsidR="00821803" w:rsidRPr="00793766">
        <w:rPr>
          <w:sz w:val="22"/>
          <w:szCs w:val="22"/>
        </w:rPr>
        <w:t>Advisory Group through</w:t>
      </w:r>
      <w:r w:rsidR="000A5A91">
        <w:rPr>
          <w:sz w:val="22"/>
          <w:szCs w:val="22"/>
        </w:rPr>
        <w:t xml:space="preserve"> the UNDG Fiduciary Management Oversight Group</w:t>
      </w:r>
      <w:r w:rsidR="00793766">
        <w:rPr>
          <w:sz w:val="22"/>
          <w:szCs w:val="22"/>
        </w:rPr>
        <w:t>, both</w:t>
      </w:r>
      <w:r w:rsidR="000A5A91">
        <w:rPr>
          <w:sz w:val="22"/>
          <w:szCs w:val="22"/>
        </w:rPr>
        <w:t xml:space="preserve"> </w:t>
      </w:r>
      <w:r w:rsidR="00D94443" w:rsidRPr="00107EE9">
        <w:rPr>
          <w:sz w:val="22"/>
          <w:szCs w:val="22"/>
        </w:rPr>
        <w:t>supported by DOCO.</w:t>
      </w:r>
      <w:r w:rsidR="00F0712B" w:rsidRPr="00107EE9">
        <w:rPr>
          <w:sz w:val="22"/>
          <w:szCs w:val="22"/>
        </w:rPr>
        <w:t xml:space="preserve">  </w:t>
      </w:r>
      <w:r w:rsidR="006C7003" w:rsidRPr="00793766">
        <w:rPr>
          <w:sz w:val="22"/>
          <w:szCs w:val="22"/>
        </w:rPr>
        <w:t xml:space="preserve">The AA will report annually </w:t>
      </w:r>
      <w:r w:rsidR="00793766">
        <w:rPr>
          <w:sz w:val="22"/>
          <w:szCs w:val="22"/>
        </w:rPr>
        <w:t xml:space="preserve">to these UNDG oversight </w:t>
      </w:r>
      <w:r>
        <w:rPr>
          <w:sz w:val="22"/>
          <w:szCs w:val="22"/>
        </w:rPr>
        <w:t>bodies</w:t>
      </w:r>
      <w:r w:rsidR="00793766">
        <w:rPr>
          <w:sz w:val="22"/>
          <w:szCs w:val="22"/>
        </w:rPr>
        <w:t xml:space="preserve"> </w:t>
      </w:r>
      <w:r>
        <w:rPr>
          <w:sz w:val="22"/>
          <w:szCs w:val="22"/>
        </w:rPr>
        <w:t>in line with</w:t>
      </w:r>
      <w:r w:rsidR="006C7003" w:rsidRPr="00793766">
        <w:rPr>
          <w:sz w:val="22"/>
          <w:szCs w:val="22"/>
        </w:rPr>
        <w:t xml:space="preserve"> UNDG </w:t>
      </w:r>
      <w:r>
        <w:rPr>
          <w:sz w:val="22"/>
          <w:szCs w:val="22"/>
        </w:rPr>
        <w:t>policies</w:t>
      </w:r>
      <w:r w:rsidR="00793766">
        <w:rPr>
          <w:sz w:val="22"/>
          <w:szCs w:val="22"/>
        </w:rPr>
        <w:t>.</w:t>
      </w:r>
      <w:r w:rsidR="00F0712B" w:rsidRPr="00793766">
        <w:rPr>
          <w:sz w:val="22"/>
          <w:szCs w:val="22"/>
        </w:rPr>
        <w:t xml:space="preserve"> </w:t>
      </w:r>
    </w:p>
    <w:p w14:paraId="40BC9698" w14:textId="77777777" w:rsidR="00107EE9" w:rsidRPr="00107EE9" w:rsidRDefault="00107EE9" w:rsidP="00A03AEF">
      <w:pPr>
        <w:jc w:val="both"/>
        <w:rPr>
          <w:sz w:val="22"/>
          <w:szCs w:val="22"/>
        </w:rPr>
      </w:pPr>
    </w:p>
    <w:p w14:paraId="1DEA1CE3" w14:textId="77777777" w:rsidR="00D94443" w:rsidRPr="00107EE9" w:rsidRDefault="00D94443" w:rsidP="007F65B6">
      <w:pPr>
        <w:jc w:val="both"/>
        <w:rPr>
          <w:sz w:val="22"/>
          <w:szCs w:val="22"/>
        </w:rPr>
      </w:pPr>
    </w:p>
    <w:sectPr w:rsidR="00D94443" w:rsidRPr="00107EE9" w:rsidSect="00602D84">
      <w:footerReference w:type="even" r:id="rId11"/>
      <w:footerReference w:type="default" r:id="rId12"/>
      <w:pgSz w:w="12240" w:h="15840"/>
      <w:pgMar w:top="1440" w:right="1800" w:bottom="990" w:left="180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3EBA3" w14:textId="77777777" w:rsidR="00B303EB" w:rsidRDefault="00B303EB">
      <w:r>
        <w:separator/>
      </w:r>
    </w:p>
  </w:endnote>
  <w:endnote w:type="continuationSeparator" w:id="0">
    <w:p w14:paraId="5135DB96" w14:textId="77777777" w:rsidR="00B303EB" w:rsidRDefault="00B303EB">
      <w:r>
        <w:continuationSeparator/>
      </w:r>
    </w:p>
  </w:endnote>
  <w:endnote w:type="continuationNotice" w:id="1">
    <w:p w14:paraId="216499C9" w14:textId="77777777" w:rsidR="00B303EB" w:rsidRDefault="00B30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doni Poster">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03D3" w14:textId="77777777" w:rsidR="006755CA" w:rsidRDefault="006755CA" w:rsidP="00405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B7903" w14:textId="77777777" w:rsidR="006755CA" w:rsidRDefault="00675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6259B" w14:textId="3F4F1D9F" w:rsidR="006755CA" w:rsidRPr="00F756E5" w:rsidRDefault="00275D08" w:rsidP="004749ED">
    <w:pPr>
      <w:pStyle w:val="Footer"/>
      <w:pBdr>
        <w:top w:val="thinThickSmallGap" w:sz="24" w:space="0" w:color="622423"/>
      </w:pBdr>
      <w:tabs>
        <w:tab w:val="right" w:pos="9360"/>
      </w:tabs>
      <w:rPr>
        <w:sz w:val="20"/>
      </w:rPr>
    </w:pPr>
    <w:r>
      <w:rPr>
        <w:sz w:val="20"/>
      </w:rPr>
      <w:t xml:space="preserve">Approved by UNDG </w:t>
    </w:r>
    <w:r w:rsidR="00200E77">
      <w:rPr>
        <w:sz w:val="20"/>
      </w:rPr>
      <w:t xml:space="preserve">October </w:t>
    </w:r>
    <w:r w:rsidR="006755CA">
      <w:rPr>
        <w:sz w:val="20"/>
      </w:rPr>
      <w:t>2015</w:t>
    </w:r>
    <w:r w:rsidR="006755CA" w:rsidRPr="00F756E5">
      <w:rPr>
        <w:sz w:val="20"/>
      </w:rPr>
      <w:tab/>
    </w:r>
    <w:r w:rsidR="006755CA">
      <w:rPr>
        <w:sz w:val="20"/>
      </w:rPr>
      <w:tab/>
    </w:r>
    <w:r w:rsidR="006755CA" w:rsidRPr="00F756E5">
      <w:rPr>
        <w:sz w:val="20"/>
      </w:rPr>
      <w:t xml:space="preserve">Page </w:t>
    </w:r>
    <w:r w:rsidR="006755CA" w:rsidRPr="00F756E5">
      <w:rPr>
        <w:sz w:val="20"/>
      </w:rPr>
      <w:fldChar w:fldCharType="begin"/>
    </w:r>
    <w:r w:rsidR="006755CA" w:rsidRPr="00F756E5">
      <w:rPr>
        <w:sz w:val="20"/>
      </w:rPr>
      <w:instrText xml:space="preserve"> PAGE   \* MERGEFORMAT </w:instrText>
    </w:r>
    <w:r w:rsidR="006755CA" w:rsidRPr="00F756E5">
      <w:rPr>
        <w:sz w:val="20"/>
      </w:rPr>
      <w:fldChar w:fldCharType="separate"/>
    </w:r>
    <w:r w:rsidR="00D041A0">
      <w:rPr>
        <w:noProof/>
        <w:sz w:val="20"/>
      </w:rPr>
      <w:t>1</w:t>
    </w:r>
    <w:r w:rsidR="006755CA" w:rsidRPr="00F756E5">
      <w:rPr>
        <w:sz w:val="20"/>
      </w:rPr>
      <w:fldChar w:fldCharType="end"/>
    </w:r>
  </w:p>
  <w:p w14:paraId="765D7C3A" w14:textId="77777777" w:rsidR="006755CA" w:rsidRDefault="00675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3BD3B" w14:textId="77777777" w:rsidR="00B303EB" w:rsidRDefault="00B303EB">
      <w:r>
        <w:separator/>
      </w:r>
    </w:p>
  </w:footnote>
  <w:footnote w:type="continuationSeparator" w:id="0">
    <w:p w14:paraId="72BE5B69" w14:textId="77777777" w:rsidR="00B303EB" w:rsidRDefault="00B303EB">
      <w:r>
        <w:continuationSeparator/>
      </w:r>
    </w:p>
  </w:footnote>
  <w:footnote w:type="continuationNotice" w:id="1">
    <w:p w14:paraId="3CF49437" w14:textId="77777777" w:rsidR="00B303EB" w:rsidRDefault="00B303EB"/>
  </w:footnote>
  <w:footnote w:id="2">
    <w:p w14:paraId="114D2DE4" w14:textId="08252569" w:rsidR="006755CA" w:rsidRPr="006F2D7F" w:rsidRDefault="006755CA" w:rsidP="00B5179C">
      <w:pPr>
        <w:pStyle w:val="FootnoteText"/>
        <w:rPr>
          <w:rFonts w:ascii="Times New Roman" w:hAnsi="Times New Roman"/>
        </w:rPr>
      </w:pPr>
      <w:r w:rsidRPr="006F2D7F">
        <w:rPr>
          <w:rStyle w:val="FootnoteReference"/>
          <w:rFonts w:ascii="Times New Roman" w:hAnsi="Times New Roman"/>
        </w:rPr>
        <w:footnoteRef/>
      </w:r>
      <w:r w:rsidRPr="006F2D7F">
        <w:rPr>
          <w:rFonts w:ascii="Times New Roman" w:hAnsi="Times New Roman"/>
        </w:rPr>
        <w:t xml:space="preserve"> This includes other UNDG agreed standard contribution agreements with multilateral partners, such as the European Union.</w:t>
      </w:r>
    </w:p>
  </w:footnote>
  <w:footnote w:id="3">
    <w:p w14:paraId="7EF35241" w14:textId="559BC353" w:rsidR="006755CA" w:rsidRPr="006F2D7F" w:rsidRDefault="006755CA">
      <w:pPr>
        <w:pStyle w:val="FootnoteText"/>
        <w:rPr>
          <w:rFonts w:ascii="Times New Roman" w:hAnsi="Times New Roman"/>
        </w:rPr>
      </w:pPr>
      <w:r w:rsidRPr="006F2D7F">
        <w:rPr>
          <w:rStyle w:val="FootnoteReference"/>
          <w:rFonts w:ascii="Times New Roman" w:hAnsi="Times New Roman"/>
        </w:rPr>
        <w:footnoteRef/>
      </w:r>
      <w:r w:rsidRPr="006F2D7F">
        <w:rPr>
          <w:rFonts w:ascii="Times New Roman" w:hAnsi="Times New Roman"/>
        </w:rPr>
        <w:t xml:space="preserve"> In some cases the Secretary General </w:t>
      </w:r>
      <w:r w:rsidR="00884185" w:rsidRPr="006F2D7F">
        <w:rPr>
          <w:rFonts w:ascii="Times New Roman" w:hAnsi="Times New Roman"/>
        </w:rPr>
        <w:t xml:space="preserve">or a Secretariat entity </w:t>
      </w:r>
      <w:r w:rsidRPr="006F2D7F">
        <w:rPr>
          <w:rFonts w:ascii="Times New Roman" w:hAnsi="Times New Roman"/>
        </w:rPr>
        <w:t>as fund sponsor appoints the AA.</w:t>
      </w:r>
    </w:p>
  </w:footnote>
  <w:footnote w:id="4">
    <w:p w14:paraId="79360CEE" w14:textId="70F9DF9B" w:rsidR="003C6A28" w:rsidRDefault="003C6A28">
      <w:pPr>
        <w:pStyle w:val="FootnoteText"/>
      </w:pPr>
      <w:r w:rsidRPr="006F2D7F">
        <w:rPr>
          <w:rStyle w:val="FootnoteReference"/>
          <w:rFonts w:ascii="Times New Roman" w:hAnsi="Times New Roman"/>
        </w:rPr>
        <w:footnoteRef/>
      </w:r>
      <w:r w:rsidRPr="006F2D7F">
        <w:rPr>
          <w:rFonts w:ascii="Times New Roman" w:hAnsi="Times New Roman"/>
        </w:rPr>
        <w:t xml:space="preserve"> </w:t>
      </w:r>
      <w:r w:rsidR="006F2D7F" w:rsidRPr="006F2D7F">
        <w:rPr>
          <w:rFonts w:ascii="Times New Roman" w:hAnsi="Times New Roman"/>
        </w:rPr>
        <w:t>A more detailed description of the role of AA for MDTFs, Joint Programmes and One Funds is contained in the MOU and SAA, in particular Section I of the MOU: Appointment of Administrative Agent; Status, Duties and Fee and Section II of the MOU: Financial Matters</w:t>
      </w:r>
      <w:r w:rsidR="005676B6">
        <w:rPr>
          <w:rFonts w:ascii="Times New Roman" w:hAnsi="Times New Roman"/>
        </w:rPr>
        <w:t>.</w:t>
      </w:r>
    </w:p>
  </w:footnote>
  <w:footnote w:id="5">
    <w:p w14:paraId="1119E4BB" w14:textId="22D9217E" w:rsidR="00B642E6" w:rsidRPr="00C152E8" w:rsidRDefault="00B642E6">
      <w:pPr>
        <w:pStyle w:val="FootnoteText"/>
        <w:rPr>
          <w:rFonts w:ascii="Times New Roman" w:hAnsi="Times New Roman"/>
        </w:rPr>
      </w:pPr>
      <w:r w:rsidRPr="00C152E8">
        <w:rPr>
          <w:rStyle w:val="FootnoteReference"/>
          <w:rFonts w:ascii="Times New Roman" w:hAnsi="Times New Roman"/>
        </w:rPr>
        <w:footnoteRef/>
      </w:r>
      <w:r w:rsidRPr="00C152E8">
        <w:rPr>
          <w:rFonts w:ascii="Times New Roman" w:hAnsi="Times New Roman"/>
        </w:rPr>
        <w:t xml:space="preserve"> </w:t>
      </w:r>
      <w:r w:rsidR="008D0D4B" w:rsidRPr="00C152E8">
        <w:rPr>
          <w:rFonts w:ascii="Times New Roman" w:hAnsi="Times New Roman"/>
        </w:rPr>
        <w:t>The</w:t>
      </w:r>
      <w:r w:rsidRPr="00C152E8">
        <w:rPr>
          <w:rFonts w:ascii="Times New Roman" w:hAnsi="Times New Roman"/>
        </w:rPr>
        <w:t xml:space="preserve"> </w:t>
      </w:r>
      <w:r w:rsidR="008D0D4B" w:rsidRPr="00C152E8">
        <w:rPr>
          <w:rFonts w:ascii="Times New Roman" w:hAnsi="Times New Roman"/>
        </w:rPr>
        <w:t>actual</w:t>
      </w:r>
      <w:r w:rsidR="002D74B3" w:rsidRPr="00C152E8">
        <w:rPr>
          <w:rFonts w:ascii="Times New Roman" w:hAnsi="Times New Roman"/>
        </w:rPr>
        <w:t xml:space="preserve"> </w:t>
      </w:r>
      <w:r w:rsidRPr="00C152E8">
        <w:rPr>
          <w:rFonts w:ascii="Times New Roman" w:hAnsi="Times New Roman"/>
        </w:rPr>
        <w:t>consolidat</w:t>
      </w:r>
      <w:r w:rsidR="008D0D4B" w:rsidRPr="00C152E8">
        <w:rPr>
          <w:rFonts w:ascii="Times New Roman" w:hAnsi="Times New Roman"/>
        </w:rPr>
        <w:t xml:space="preserve">ion of </w:t>
      </w:r>
      <w:r w:rsidRPr="00C152E8">
        <w:rPr>
          <w:rFonts w:ascii="Times New Roman" w:hAnsi="Times New Roman"/>
        </w:rPr>
        <w:t>narrative reports before submitting to the AA</w:t>
      </w:r>
      <w:r w:rsidR="008D0D4B" w:rsidRPr="00C152E8">
        <w:rPr>
          <w:rFonts w:ascii="Times New Roman" w:hAnsi="Times New Roman"/>
        </w:rPr>
        <w:t xml:space="preserve"> will normally be the responsibility of the Fund Secretariat (MDTFs)</w:t>
      </w:r>
      <w:r w:rsidR="00B051DC" w:rsidRPr="00C152E8">
        <w:rPr>
          <w:rFonts w:ascii="Times New Roman" w:hAnsi="Times New Roman"/>
        </w:rPr>
        <w:t>, Convening</w:t>
      </w:r>
      <w:r w:rsidR="008D0D4B" w:rsidRPr="00C152E8">
        <w:rPr>
          <w:rFonts w:ascii="Times New Roman" w:hAnsi="Times New Roman"/>
        </w:rPr>
        <w:t xml:space="preserve"> Agent (Joint Programme), or RC Office (One UN</w:t>
      </w:r>
      <w:r w:rsidR="00B051DC" w:rsidRPr="00C152E8">
        <w:rPr>
          <w:rFonts w:ascii="Times New Roman" w:hAnsi="Times New Roman"/>
        </w:rPr>
        <w:t xml:space="preserve"> </w:t>
      </w:r>
      <w:r w:rsidR="008D0D4B" w:rsidRPr="00C152E8">
        <w:rPr>
          <w:rFonts w:ascii="Times New Roman" w:hAnsi="Times New Roman"/>
        </w:rPr>
        <w:t>Funds)</w:t>
      </w:r>
      <w:r w:rsidR="00B051DC" w:rsidRPr="00C152E8">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52C5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0"/>
    <w:lvl w:ilvl="0">
      <w:start w:val="1"/>
      <w:numFmt w:val="decimal"/>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8D63868"/>
    <w:multiLevelType w:val="hybridMultilevel"/>
    <w:tmpl w:val="4FF6FB2C"/>
    <w:lvl w:ilvl="0" w:tplc="4ECEA7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5B1DDD"/>
    <w:multiLevelType w:val="hybridMultilevel"/>
    <w:tmpl w:val="6ED0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C0A58"/>
    <w:multiLevelType w:val="hybridMultilevel"/>
    <w:tmpl w:val="620AA534"/>
    <w:lvl w:ilvl="0" w:tplc="6E9E000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70619"/>
    <w:multiLevelType w:val="hybridMultilevel"/>
    <w:tmpl w:val="329E6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C3C44"/>
    <w:multiLevelType w:val="hybridMultilevel"/>
    <w:tmpl w:val="3E68B0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C0120"/>
    <w:multiLevelType w:val="hybridMultilevel"/>
    <w:tmpl w:val="57F0F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A297F"/>
    <w:multiLevelType w:val="hybridMultilevel"/>
    <w:tmpl w:val="4E5C714E"/>
    <w:lvl w:ilvl="0" w:tplc="65A274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9F78A3"/>
    <w:multiLevelType w:val="hybridMultilevel"/>
    <w:tmpl w:val="3C76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3D3EE0"/>
    <w:multiLevelType w:val="hybridMultilevel"/>
    <w:tmpl w:val="8EB0970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3D45A6D"/>
    <w:multiLevelType w:val="hybridMultilevel"/>
    <w:tmpl w:val="65B41196"/>
    <w:lvl w:ilvl="0" w:tplc="BC14FE20">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294523"/>
    <w:multiLevelType w:val="hybridMultilevel"/>
    <w:tmpl w:val="657CC236"/>
    <w:lvl w:ilvl="0" w:tplc="D304EFF6">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E9223F"/>
    <w:multiLevelType w:val="hybridMultilevel"/>
    <w:tmpl w:val="1AACC2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E802409"/>
    <w:multiLevelType w:val="hybridMultilevel"/>
    <w:tmpl w:val="C7BAB714"/>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63870CF4"/>
    <w:multiLevelType w:val="hybridMultilevel"/>
    <w:tmpl w:val="F50C89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2D4B55"/>
    <w:multiLevelType w:val="hybridMultilevel"/>
    <w:tmpl w:val="7B1675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B40858"/>
    <w:multiLevelType w:val="hybridMultilevel"/>
    <w:tmpl w:val="CB8AE10C"/>
    <w:lvl w:ilvl="0" w:tplc="FFFFFFFF">
      <w:start w:val="1"/>
      <w:numFmt w:val="decimal"/>
      <w:pStyle w:val="Heading7"/>
      <w:lvlText w:val="C.%1"/>
      <w:lvlJc w:val="left"/>
      <w:pPr>
        <w:tabs>
          <w:tab w:val="num" w:pos="432"/>
        </w:tabs>
        <w:ind w:left="432" w:hanging="432"/>
      </w:pPr>
      <w:rPr>
        <w:rFonts w:hint="default"/>
      </w:rPr>
    </w:lvl>
    <w:lvl w:ilvl="1" w:tplc="FFFFFFFF">
      <w:start w:val="1"/>
      <w:numFmt w:val="lowerLetter"/>
      <w:lvlText w:val="%2."/>
      <w:lvlJc w:val="left"/>
      <w:pPr>
        <w:tabs>
          <w:tab w:val="num" w:pos="1440"/>
        </w:tabs>
        <w:ind w:left="1440" w:hanging="360"/>
      </w:pPr>
    </w:lvl>
    <w:lvl w:ilvl="2" w:tplc="FFFFFFFF">
      <w:start w:val="12"/>
      <w:numFmt w:val="decimal"/>
      <w:lvlText w:val="C.%3"/>
      <w:lvlJc w:val="left"/>
      <w:pPr>
        <w:tabs>
          <w:tab w:val="num" w:pos="2340"/>
        </w:tabs>
        <w:ind w:left="1620" w:firstLine="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EB743B6"/>
    <w:multiLevelType w:val="hybridMultilevel"/>
    <w:tmpl w:val="B7BC5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FDD4FF6"/>
    <w:multiLevelType w:val="hybridMultilevel"/>
    <w:tmpl w:val="97E0E340"/>
    <w:lvl w:ilvl="0" w:tplc="FFFFFFF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E73597"/>
    <w:multiLevelType w:val="hybridMultilevel"/>
    <w:tmpl w:val="6F8A8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44ED3"/>
    <w:multiLevelType w:val="singleLevel"/>
    <w:tmpl w:val="65A274F6"/>
    <w:lvl w:ilvl="0">
      <w:start w:val="1"/>
      <w:numFmt w:val="lowerLetter"/>
      <w:lvlText w:val="(%1)"/>
      <w:lvlJc w:val="left"/>
      <w:pPr>
        <w:tabs>
          <w:tab w:val="num" w:pos="1440"/>
        </w:tabs>
        <w:ind w:left="1440" w:hanging="720"/>
      </w:pPr>
      <w:rPr>
        <w:rFonts w:hint="default"/>
      </w:rPr>
    </w:lvl>
  </w:abstractNum>
  <w:num w:numId="1">
    <w:abstractNumId w:val="1"/>
    <w:lvlOverride w:ilvl="0">
      <w:startOverride w:val="1"/>
      <w:lvl w:ilvl="0">
        <w:start w:val="1"/>
        <w:numFmt w:val="decimal"/>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17"/>
  </w:num>
  <w:num w:numId="4">
    <w:abstractNumId w:val="21"/>
  </w:num>
  <w:num w:numId="5">
    <w:abstractNumId w:val="2"/>
  </w:num>
  <w:num w:numId="6">
    <w:abstractNumId w:val="14"/>
  </w:num>
  <w:num w:numId="7">
    <w:abstractNumId w:val="19"/>
  </w:num>
  <w:num w:numId="8">
    <w:abstractNumId w:val="12"/>
  </w:num>
  <w:num w:numId="9">
    <w:abstractNumId w:val="5"/>
  </w:num>
  <w:num w:numId="10">
    <w:abstractNumId w:val="3"/>
  </w:num>
  <w:num w:numId="11">
    <w:abstractNumId w:val="7"/>
  </w:num>
  <w:num w:numId="12">
    <w:abstractNumId w:val="20"/>
  </w:num>
  <w:num w:numId="13">
    <w:abstractNumId w:val="8"/>
  </w:num>
  <w:num w:numId="14">
    <w:abstractNumId w:val="15"/>
  </w:num>
  <w:num w:numId="15">
    <w:abstractNumId w:val="11"/>
  </w:num>
  <w:num w:numId="16">
    <w:abstractNumId w:val="6"/>
  </w:num>
  <w:num w:numId="17">
    <w:abstractNumId w:val="16"/>
  </w:num>
  <w:num w:numId="18">
    <w:abstractNumId w:val="0"/>
  </w:num>
  <w:num w:numId="19">
    <w:abstractNumId w:val="4"/>
  </w:num>
  <w:num w:numId="20">
    <w:abstractNumId w:val="9"/>
  </w:num>
  <w:num w:numId="21">
    <w:abstractNumId w:val="13"/>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D3"/>
    <w:rsid w:val="00000B76"/>
    <w:rsid w:val="00001045"/>
    <w:rsid w:val="0001119D"/>
    <w:rsid w:val="0001520F"/>
    <w:rsid w:val="00020B8F"/>
    <w:rsid w:val="000217EF"/>
    <w:rsid w:val="00023636"/>
    <w:rsid w:val="00024648"/>
    <w:rsid w:val="000278C2"/>
    <w:rsid w:val="0003690A"/>
    <w:rsid w:val="00037348"/>
    <w:rsid w:val="00037D62"/>
    <w:rsid w:val="000447A6"/>
    <w:rsid w:val="00045D58"/>
    <w:rsid w:val="00046A02"/>
    <w:rsid w:val="00047885"/>
    <w:rsid w:val="0005011D"/>
    <w:rsid w:val="000515C3"/>
    <w:rsid w:val="00053BA8"/>
    <w:rsid w:val="0005597E"/>
    <w:rsid w:val="00055DFF"/>
    <w:rsid w:val="000577B8"/>
    <w:rsid w:val="00057E4F"/>
    <w:rsid w:val="00061BFA"/>
    <w:rsid w:val="000620D3"/>
    <w:rsid w:val="0006469D"/>
    <w:rsid w:val="000674EB"/>
    <w:rsid w:val="00067BE9"/>
    <w:rsid w:val="000724FC"/>
    <w:rsid w:val="00076851"/>
    <w:rsid w:val="000777B3"/>
    <w:rsid w:val="0008018A"/>
    <w:rsid w:val="00080DD1"/>
    <w:rsid w:val="000903A5"/>
    <w:rsid w:val="0009357E"/>
    <w:rsid w:val="0009501D"/>
    <w:rsid w:val="000A320C"/>
    <w:rsid w:val="000A41D9"/>
    <w:rsid w:val="000A4315"/>
    <w:rsid w:val="000A46DA"/>
    <w:rsid w:val="000A595F"/>
    <w:rsid w:val="000A598F"/>
    <w:rsid w:val="000A5A91"/>
    <w:rsid w:val="000B08C7"/>
    <w:rsid w:val="000B2CFA"/>
    <w:rsid w:val="000B4143"/>
    <w:rsid w:val="000B7329"/>
    <w:rsid w:val="000C3C9E"/>
    <w:rsid w:val="000D1EA7"/>
    <w:rsid w:val="000D24A0"/>
    <w:rsid w:val="000D66D5"/>
    <w:rsid w:val="000D7DD7"/>
    <w:rsid w:val="000F0D52"/>
    <w:rsid w:val="000F191C"/>
    <w:rsid w:val="000F26E7"/>
    <w:rsid w:val="000F296C"/>
    <w:rsid w:val="000F2C52"/>
    <w:rsid w:val="000F3CD7"/>
    <w:rsid w:val="000F6F83"/>
    <w:rsid w:val="00100026"/>
    <w:rsid w:val="00100EB1"/>
    <w:rsid w:val="00102113"/>
    <w:rsid w:val="0010720D"/>
    <w:rsid w:val="00107EE9"/>
    <w:rsid w:val="00110389"/>
    <w:rsid w:val="00110757"/>
    <w:rsid w:val="0011160C"/>
    <w:rsid w:val="001130A5"/>
    <w:rsid w:val="001152D3"/>
    <w:rsid w:val="001208B0"/>
    <w:rsid w:val="00121204"/>
    <w:rsid w:val="00124F5A"/>
    <w:rsid w:val="001258BC"/>
    <w:rsid w:val="00126185"/>
    <w:rsid w:val="001274C1"/>
    <w:rsid w:val="001275BB"/>
    <w:rsid w:val="00132784"/>
    <w:rsid w:val="00132B6D"/>
    <w:rsid w:val="001349C3"/>
    <w:rsid w:val="00136451"/>
    <w:rsid w:val="0013665C"/>
    <w:rsid w:val="00136F0E"/>
    <w:rsid w:val="001430D6"/>
    <w:rsid w:val="00145C71"/>
    <w:rsid w:val="00145CEF"/>
    <w:rsid w:val="00145D1A"/>
    <w:rsid w:val="00150621"/>
    <w:rsid w:val="00150BDD"/>
    <w:rsid w:val="00153876"/>
    <w:rsid w:val="00154019"/>
    <w:rsid w:val="0015440B"/>
    <w:rsid w:val="00154E89"/>
    <w:rsid w:val="00155520"/>
    <w:rsid w:val="00155CDC"/>
    <w:rsid w:val="001609FB"/>
    <w:rsid w:val="001629C4"/>
    <w:rsid w:val="00163714"/>
    <w:rsid w:val="00171027"/>
    <w:rsid w:val="001726DB"/>
    <w:rsid w:val="001742C8"/>
    <w:rsid w:val="00174838"/>
    <w:rsid w:val="00176C41"/>
    <w:rsid w:val="00177F07"/>
    <w:rsid w:val="00183001"/>
    <w:rsid w:val="00184803"/>
    <w:rsid w:val="001857BF"/>
    <w:rsid w:val="00187373"/>
    <w:rsid w:val="001963CA"/>
    <w:rsid w:val="00197A0F"/>
    <w:rsid w:val="001A015F"/>
    <w:rsid w:val="001A2C57"/>
    <w:rsid w:val="001A3F88"/>
    <w:rsid w:val="001A68D4"/>
    <w:rsid w:val="001A7729"/>
    <w:rsid w:val="001B03B6"/>
    <w:rsid w:val="001B2262"/>
    <w:rsid w:val="001B2A80"/>
    <w:rsid w:val="001B2C9A"/>
    <w:rsid w:val="001B3771"/>
    <w:rsid w:val="001C0946"/>
    <w:rsid w:val="001C2302"/>
    <w:rsid w:val="001C4392"/>
    <w:rsid w:val="001C71C7"/>
    <w:rsid w:val="001D0105"/>
    <w:rsid w:val="001D06EB"/>
    <w:rsid w:val="001D1A00"/>
    <w:rsid w:val="001D434B"/>
    <w:rsid w:val="001D737F"/>
    <w:rsid w:val="001E1DEF"/>
    <w:rsid w:val="001E23EB"/>
    <w:rsid w:val="001E7647"/>
    <w:rsid w:val="001E7FF1"/>
    <w:rsid w:val="001F07EE"/>
    <w:rsid w:val="001F152B"/>
    <w:rsid w:val="001F1556"/>
    <w:rsid w:val="001F2CB5"/>
    <w:rsid w:val="001F55E1"/>
    <w:rsid w:val="00200E77"/>
    <w:rsid w:val="00200EC3"/>
    <w:rsid w:val="00201B5D"/>
    <w:rsid w:val="0020365B"/>
    <w:rsid w:val="0020375F"/>
    <w:rsid w:val="00211AAE"/>
    <w:rsid w:val="002137C8"/>
    <w:rsid w:val="00215361"/>
    <w:rsid w:val="0021672A"/>
    <w:rsid w:val="00220FBE"/>
    <w:rsid w:val="00222AC6"/>
    <w:rsid w:val="00222BDA"/>
    <w:rsid w:val="00223719"/>
    <w:rsid w:val="00225E1E"/>
    <w:rsid w:val="0022650F"/>
    <w:rsid w:val="00227D69"/>
    <w:rsid w:val="0023080A"/>
    <w:rsid w:val="00234C5B"/>
    <w:rsid w:val="00235C68"/>
    <w:rsid w:val="00235E52"/>
    <w:rsid w:val="00243600"/>
    <w:rsid w:val="002512E1"/>
    <w:rsid w:val="0025242C"/>
    <w:rsid w:val="00253106"/>
    <w:rsid w:val="00255106"/>
    <w:rsid w:val="00255344"/>
    <w:rsid w:val="00255DED"/>
    <w:rsid w:val="00256439"/>
    <w:rsid w:val="0025687B"/>
    <w:rsid w:val="00256C1C"/>
    <w:rsid w:val="0025788E"/>
    <w:rsid w:val="00261C49"/>
    <w:rsid w:val="00263500"/>
    <w:rsid w:val="00263998"/>
    <w:rsid w:val="0026480C"/>
    <w:rsid w:val="0027006E"/>
    <w:rsid w:val="00270511"/>
    <w:rsid w:val="00272492"/>
    <w:rsid w:val="002727A8"/>
    <w:rsid w:val="00273B6B"/>
    <w:rsid w:val="00275D08"/>
    <w:rsid w:val="00276560"/>
    <w:rsid w:val="002800C4"/>
    <w:rsid w:val="00283DBE"/>
    <w:rsid w:val="0028717C"/>
    <w:rsid w:val="00287F6F"/>
    <w:rsid w:val="0029486F"/>
    <w:rsid w:val="00295107"/>
    <w:rsid w:val="002A46ED"/>
    <w:rsid w:val="002A67A4"/>
    <w:rsid w:val="002A6DFB"/>
    <w:rsid w:val="002B16A2"/>
    <w:rsid w:val="002B37D1"/>
    <w:rsid w:val="002B37EA"/>
    <w:rsid w:val="002B6E07"/>
    <w:rsid w:val="002B7E09"/>
    <w:rsid w:val="002C234C"/>
    <w:rsid w:val="002C4144"/>
    <w:rsid w:val="002C7B57"/>
    <w:rsid w:val="002D19B1"/>
    <w:rsid w:val="002D2615"/>
    <w:rsid w:val="002D3DE5"/>
    <w:rsid w:val="002D484F"/>
    <w:rsid w:val="002D48D7"/>
    <w:rsid w:val="002D6624"/>
    <w:rsid w:val="002D74B3"/>
    <w:rsid w:val="002E11A0"/>
    <w:rsid w:val="002E3A46"/>
    <w:rsid w:val="002E3ACF"/>
    <w:rsid w:val="002E3F0B"/>
    <w:rsid w:val="002E3F61"/>
    <w:rsid w:val="002E4DE3"/>
    <w:rsid w:val="002E504E"/>
    <w:rsid w:val="002E734C"/>
    <w:rsid w:val="002E7F70"/>
    <w:rsid w:val="002F1E19"/>
    <w:rsid w:val="002F1EA1"/>
    <w:rsid w:val="002F3A0B"/>
    <w:rsid w:val="002F45A4"/>
    <w:rsid w:val="002F4916"/>
    <w:rsid w:val="003015BD"/>
    <w:rsid w:val="003042B8"/>
    <w:rsid w:val="00311537"/>
    <w:rsid w:val="00312677"/>
    <w:rsid w:val="00321D1A"/>
    <w:rsid w:val="003223B2"/>
    <w:rsid w:val="00322935"/>
    <w:rsid w:val="00323003"/>
    <w:rsid w:val="00323484"/>
    <w:rsid w:val="00323B99"/>
    <w:rsid w:val="0032552E"/>
    <w:rsid w:val="00326CCA"/>
    <w:rsid w:val="0033059F"/>
    <w:rsid w:val="00334C81"/>
    <w:rsid w:val="00337308"/>
    <w:rsid w:val="00342D12"/>
    <w:rsid w:val="00345C56"/>
    <w:rsid w:val="003469FC"/>
    <w:rsid w:val="00350BC2"/>
    <w:rsid w:val="00351B5D"/>
    <w:rsid w:val="00354A4B"/>
    <w:rsid w:val="003621BB"/>
    <w:rsid w:val="003622AB"/>
    <w:rsid w:val="0036659C"/>
    <w:rsid w:val="00367155"/>
    <w:rsid w:val="00370570"/>
    <w:rsid w:val="003721BD"/>
    <w:rsid w:val="0037655B"/>
    <w:rsid w:val="00380472"/>
    <w:rsid w:val="003806BF"/>
    <w:rsid w:val="00381FD2"/>
    <w:rsid w:val="003827FA"/>
    <w:rsid w:val="00382B4A"/>
    <w:rsid w:val="00382BE3"/>
    <w:rsid w:val="00384B6C"/>
    <w:rsid w:val="003861A1"/>
    <w:rsid w:val="003864F3"/>
    <w:rsid w:val="00387FD0"/>
    <w:rsid w:val="003907D4"/>
    <w:rsid w:val="003917EB"/>
    <w:rsid w:val="0039571B"/>
    <w:rsid w:val="003A0001"/>
    <w:rsid w:val="003A1FAD"/>
    <w:rsid w:val="003A3465"/>
    <w:rsid w:val="003A4FFD"/>
    <w:rsid w:val="003B0C35"/>
    <w:rsid w:val="003B1838"/>
    <w:rsid w:val="003B45A8"/>
    <w:rsid w:val="003B49E2"/>
    <w:rsid w:val="003B4C09"/>
    <w:rsid w:val="003B5438"/>
    <w:rsid w:val="003B7DAE"/>
    <w:rsid w:val="003C0C63"/>
    <w:rsid w:val="003C1740"/>
    <w:rsid w:val="003C591B"/>
    <w:rsid w:val="003C6A28"/>
    <w:rsid w:val="003C70C2"/>
    <w:rsid w:val="003D1035"/>
    <w:rsid w:val="003D1897"/>
    <w:rsid w:val="003D3E37"/>
    <w:rsid w:val="003D7789"/>
    <w:rsid w:val="003E223B"/>
    <w:rsid w:val="003E3EE1"/>
    <w:rsid w:val="003E54B0"/>
    <w:rsid w:val="003E5FAB"/>
    <w:rsid w:val="003E66B4"/>
    <w:rsid w:val="003E72F7"/>
    <w:rsid w:val="003F0C81"/>
    <w:rsid w:val="003F3A50"/>
    <w:rsid w:val="003F5A35"/>
    <w:rsid w:val="003F7DE4"/>
    <w:rsid w:val="00403C2E"/>
    <w:rsid w:val="00405292"/>
    <w:rsid w:val="004052F5"/>
    <w:rsid w:val="00405312"/>
    <w:rsid w:val="00411B4A"/>
    <w:rsid w:val="004125AC"/>
    <w:rsid w:val="00420344"/>
    <w:rsid w:val="004206BA"/>
    <w:rsid w:val="00420C5A"/>
    <w:rsid w:val="00423333"/>
    <w:rsid w:val="004235FE"/>
    <w:rsid w:val="004255CE"/>
    <w:rsid w:val="004320DE"/>
    <w:rsid w:val="00432B0D"/>
    <w:rsid w:val="00433403"/>
    <w:rsid w:val="00434D72"/>
    <w:rsid w:val="00435F77"/>
    <w:rsid w:val="00436930"/>
    <w:rsid w:val="004372BE"/>
    <w:rsid w:val="00440A73"/>
    <w:rsid w:val="00442326"/>
    <w:rsid w:val="0044355B"/>
    <w:rsid w:val="00444E36"/>
    <w:rsid w:val="00446C10"/>
    <w:rsid w:val="00447C5B"/>
    <w:rsid w:val="004504F2"/>
    <w:rsid w:val="00452819"/>
    <w:rsid w:val="00457A47"/>
    <w:rsid w:val="00460A25"/>
    <w:rsid w:val="00461171"/>
    <w:rsid w:val="00461C48"/>
    <w:rsid w:val="00463711"/>
    <w:rsid w:val="004645B9"/>
    <w:rsid w:val="00464802"/>
    <w:rsid w:val="004739B2"/>
    <w:rsid w:val="00473A4E"/>
    <w:rsid w:val="004749ED"/>
    <w:rsid w:val="0047660B"/>
    <w:rsid w:val="00480798"/>
    <w:rsid w:val="004817A8"/>
    <w:rsid w:val="004819E5"/>
    <w:rsid w:val="004830FB"/>
    <w:rsid w:val="004856D0"/>
    <w:rsid w:val="0048681C"/>
    <w:rsid w:val="00491F30"/>
    <w:rsid w:val="00492E17"/>
    <w:rsid w:val="00494D8A"/>
    <w:rsid w:val="004A04A5"/>
    <w:rsid w:val="004A529A"/>
    <w:rsid w:val="004B076D"/>
    <w:rsid w:val="004B2049"/>
    <w:rsid w:val="004B228B"/>
    <w:rsid w:val="004B2BAA"/>
    <w:rsid w:val="004B635B"/>
    <w:rsid w:val="004B655E"/>
    <w:rsid w:val="004B70CD"/>
    <w:rsid w:val="004C0015"/>
    <w:rsid w:val="004C0742"/>
    <w:rsid w:val="004C12EF"/>
    <w:rsid w:val="004C39A3"/>
    <w:rsid w:val="004C44E5"/>
    <w:rsid w:val="004C6EFE"/>
    <w:rsid w:val="004C7774"/>
    <w:rsid w:val="004C7CF8"/>
    <w:rsid w:val="004D0297"/>
    <w:rsid w:val="004D541F"/>
    <w:rsid w:val="004D595B"/>
    <w:rsid w:val="004E0F55"/>
    <w:rsid w:val="004E13FB"/>
    <w:rsid w:val="004E1B58"/>
    <w:rsid w:val="004E5405"/>
    <w:rsid w:val="004E5C2D"/>
    <w:rsid w:val="004E6A49"/>
    <w:rsid w:val="004E72E1"/>
    <w:rsid w:val="004F3015"/>
    <w:rsid w:val="004F36FD"/>
    <w:rsid w:val="004F44B0"/>
    <w:rsid w:val="00502801"/>
    <w:rsid w:val="00502CAA"/>
    <w:rsid w:val="00504396"/>
    <w:rsid w:val="00504AE8"/>
    <w:rsid w:val="0050670A"/>
    <w:rsid w:val="005076F8"/>
    <w:rsid w:val="0051117C"/>
    <w:rsid w:val="00511958"/>
    <w:rsid w:val="00512209"/>
    <w:rsid w:val="005131D6"/>
    <w:rsid w:val="0051462B"/>
    <w:rsid w:val="00514D01"/>
    <w:rsid w:val="005151CF"/>
    <w:rsid w:val="0052432F"/>
    <w:rsid w:val="00525F31"/>
    <w:rsid w:val="00526AD1"/>
    <w:rsid w:val="005279BC"/>
    <w:rsid w:val="005428D8"/>
    <w:rsid w:val="00544185"/>
    <w:rsid w:val="00547050"/>
    <w:rsid w:val="005526CB"/>
    <w:rsid w:val="00556EC8"/>
    <w:rsid w:val="005612E9"/>
    <w:rsid w:val="00562577"/>
    <w:rsid w:val="005632D6"/>
    <w:rsid w:val="00563FD4"/>
    <w:rsid w:val="00566344"/>
    <w:rsid w:val="005676B6"/>
    <w:rsid w:val="005748B2"/>
    <w:rsid w:val="00574AD0"/>
    <w:rsid w:val="00574BDD"/>
    <w:rsid w:val="00574C13"/>
    <w:rsid w:val="005770FA"/>
    <w:rsid w:val="00577130"/>
    <w:rsid w:val="005826AB"/>
    <w:rsid w:val="005827F4"/>
    <w:rsid w:val="00584801"/>
    <w:rsid w:val="00584B23"/>
    <w:rsid w:val="00585389"/>
    <w:rsid w:val="00585C73"/>
    <w:rsid w:val="00585E3B"/>
    <w:rsid w:val="005862C0"/>
    <w:rsid w:val="00586441"/>
    <w:rsid w:val="00587E04"/>
    <w:rsid w:val="00593A45"/>
    <w:rsid w:val="00595DE7"/>
    <w:rsid w:val="005975FF"/>
    <w:rsid w:val="005A0BCB"/>
    <w:rsid w:val="005A0EFF"/>
    <w:rsid w:val="005A1C49"/>
    <w:rsid w:val="005A2957"/>
    <w:rsid w:val="005A327E"/>
    <w:rsid w:val="005A671B"/>
    <w:rsid w:val="005B3438"/>
    <w:rsid w:val="005B6351"/>
    <w:rsid w:val="005B6769"/>
    <w:rsid w:val="005B6CAE"/>
    <w:rsid w:val="005C1007"/>
    <w:rsid w:val="005C1016"/>
    <w:rsid w:val="005C3DD3"/>
    <w:rsid w:val="005C4F39"/>
    <w:rsid w:val="005C6FF2"/>
    <w:rsid w:val="005E0BC9"/>
    <w:rsid w:val="005E1C4C"/>
    <w:rsid w:val="005E1DD7"/>
    <w:rsid w:val="005E2171"/>
    <w:rsid w:val="005E3F24"/>
    <w:rsid w:val="005E5836"/>
    <w:rsid w:val="005E64CC"/>
    <w:rsid w:val="005F0198"/>
    <w:rsid w:val="005F1893"/>
    <w:rsid w:val="005F284E"/>
    <w:rsid w:val="005F31B9"/>
    <w:rsid w:val="005F5EF6"/>
    <w:rsid w:val="00602D84"/>
    <w:rsid w:val="00604C68"/>
    <w:rsid w:val="00612C64"/>
    <w:rsid w:val="006146D6"/>
    <w:rsid w:val="00614E92"/>
    <w:rsid w:val="00617199"/>
    <w:rsid w:val="00617E63"/>
    <w:rsid w:val="0062174C"/>
    <w:rsid w:val="00621B4E"/>
    <w:rsid w:val="00621E29"/>
    <w:rsid w:val="00622796"/>
    <w:rsid w:val="00622FE7"/>
    <w:rsid w:val="00624097"/>
    <w:rsid w:val="00625DAB"/>
    <w:rsid w:val="00625ED9"/>
    <w:rsid w:val="006271A4"/>
    <w:rsid w:val="00631599"/>
    <w:rsid w:val="00633F0D"/>
    <w:rsid w:val="00635611"/>
    <w:rsid w:val="00635A8A"/>
    <w:rsid w:val="00635D55"/>
    <w:rsid w:val="00640D4D"/>
    <w:rsid w:val="006414BE"/>
    <w:rsid w:val="00642E80"/>
    <w:rsid w:val="00643CF2"/>
    <w:rsid w:val="00644469"/>
    <w:rsid w:val="00644C25"/>
    <w:rsid w:val="00647536"/>
    <w:rsid w:val="00647CB9"/>
    <w:rsid w:val="00650905"/>
    <w:rsid w:val="00651056"/>
    <w:rsid w:val="006531E6"/>
    <w:rsid w:val="006542D2"/>
    <w:rsid w:val="00655EC8"/>
    <w:rsid w:val="00656C39"/>
    <w:rsid w:val="00657CF5"/>
    <w:rsid w:val="00657EF7"/>
    <w:rsid w:val="00663D99"/>
    <w:rsid w:val="006657B9"/>
    <w:rsid w:val="00674A30"/>
    <w:rsid w:val="006755CA"/>
    <w:rsid w:val="00676DDA"/>
    <w:rsid w:val="006817B5"/>
    <w:rsid w:val="00681F49"/>
    <w:rsid w:val="00682A95"/>
    <w:rsid w:val="006834D4"/>
    <w:rsid w:val="00683F20"/>
    <w:rsid w:val="00690A9A"/>
    <w:rsid w:val="00691714"/>
    <w:rsid w:val="00695AC3"/>
    <w:rsid w:val="00695D5B"/>
    <w:rsid w:val="006A0AD7"/>
    <w:rsid w:val="006A0C8F"/>
    <w:rsid w:val="006A7CC0"/>
    <w:rsid w:val="006B028C"/>
    <w:rsid w:val="006B0CAE"/>
    <w:rsid w:val="006B1FFB"/>
    <w:rsid w:val="006B2631"/>
    <w:rsid w:val="006B4C6E"/>
    <w:rsid w:val="006B5813"/>
    <w:rsid w:val="006B5E97"/>
    <w:rsid w:val="006C0291"/>
    <w:rsid w:val="006C0CC8"/>
    <w:rsid w:val="006C151B"/>
    <w:rsid w:val="006C517E"/>
    <w:rsid w:val="006C6509"/>
    <w:rsid w:val="006C7003"/>
    <w:rsid w:val="006C7419"/>
    <w:rsid w:val="006C7493"/>
    <w:rsid w:val="006C78BE"/>
    <w:rsid w:val="006D01DE"/>
    <w:rsid w:val="006D28F5"/>
    <w:rsid w:val="006D44A0"/>
    <w:rsid w:val="006D6BFE"/>
    <w:rsid w:val="006D7213"/>
    <w:rsid w:val="006E1234"/>
    <w:rsid w:val="006E1C43"/>
    <w:rsid w:val="006E22B9"/>
    <w:rsid w:val="006E26C2"/>
    <w:rsid w:val="006E3A83"/>
    <w:rsid w:val="006E721E"/>
    <w:rsid w:val="006E7914"/>
    <w:rsid w:val="006F12C8"/>
    <w:rsid w:val="006F2D7F"/>
    <w:rsid w:val="006F446A"/>
    <w:rsid w:val="006F5EFB"/>
    <w:rsid w:val="006F775A"/>
    <w:rsid w:val="0070102D"/>
    <w:rsid w:val="0070126A"/>
    <w:rsid w:val="00702F90"/>
    <w:rsid w:val="00704887"/>
    <w:rsid w:val="007075B3"/>
    <w:rsid w:val="00711676"/>
    <w:rsid w:val="00711C97"/>
    <w:rsid w:val="00713A94"/>
    <w:rsid w:val="00720B98"/>
    <w:rsid w:val="00732B8C"/>
    <w:rsid w:val="00735336"/>
    <w:rsid w:val="00735BA5"/>
    <w:rsid w:val="00737C0D"/>
    <w:rsid w:val="007423D6"/>
    <w:rsid w:val="00744567"/>
    <w:rsid w:val="0074498B"/>
    <w:rsid w:val="00754E1D"/>
    <w:rsid w:val="00765614"/>
    <w:rsid w:val="007657D6"/>
    <w:rsid w:val="0076621C"/>
    <w:rsid w:val="00767819"/>
    <w:rsid w:val="00772C0F"/>
    <w:rsid w:val="00776F5E"/>
    <w:rsid w:val="007770A5"/>
    <w:rsid w:val="0077753C"/>
    <w:rsid w:val="0078380E"/>
    <w:rsid w:val="00786D3F"/>
    <w:rsid w:val="0079134A"/>
    <w:rsid w:val="00791A69"/>
    <w:rsid w:val="007930EE"/>
    <w:rsid w:val="00793766"/>
    <w:rsid w:val="00794D6C"/>
    <w:rsid w:val="00795FDF"/>
    <w:rsid w:val="00797A0E"/>
    <w:rsid w:val="00797FB1"/>
    <w:rsid w:val="007A15F7"/>
    <w:rsid w:val="007A1FB8"/>
    <w:rsid w:val="007A3B26"/>
    <w:rsid w:val="007A781D"/>
    <w:rsid w:val="007B633E"/>
    <w:rsid w:val="007B63BC"/>
    <w:rsid w:val="007B74FF"/>
    <w:rsid w:val="007C08CE"/>
    <w:rsid w:val="007C0EE5"/>
    <w:rsid w:val="007C24DF"/>
    <w:rsid w:val="007C262D"/>
    <w:rsid w:val="007C627C"/>
    <w:rsid w:val="007C69F6"/>
    <w:rsid w:val="007C787C"/>
    <w:rsid w:val="007C7A11"/>
    <w:rsid w:val="007D01C3"/>
    <w:rsid w:val="007D1150"/>
    <w:rsid w:val="007D179B"/>
    <w:rsid w:val="007D34B4"/>
    <w:rsid w:val="007D376D"/>
    <w:rsid w:val="007D4C0D"/>
    <w:rsid w:val="007D6012"/>
    <w:rsid w:val="007D6F63"/>
    <w:rsid w:val="007E108E"/>
    <w:rsid w:val="007E43E0"/>
    <w:rsid w:val="007E4768"/>
    <w:rsid w:val="007E675E"/>
    <w:rsid w:val="007E6CAB"/>
    <w:rsid w:val="007F0062"/>
    <w:rsid w:val="007F049C"/>
    <w:rsid w:val="007F4198"/>
    <w:rsid w:val="007F6249"/>
    <w:rsid w:val="007F65B6"/>
    <w:rsid w:val="007F76BE"/>
    <w:rsid w:val="007F7FE9"/>
    <w:rsid w:val="00800FF0"/>
    <w:rsid w:val="00803486"/>
    <w:rsid w:val="00804143"/>
    <w:rsid w:val="00804596"/>
    <w:rsid w:val="008057A1"/>
    <w:rsid w:val="0080595B"/>
    <w:rsid w:val="008061AF"/>
    <w:rsid w:val="0081067A"/>
    <w:rsid w:val="00812F61"/>
    <w:rsid w:val="008177B5"/>
    <w:rsid w:val="0082076F"/>
    <w:rsid w:val="00820CF7"/>
    <w:rsid w:val="008212DB"/>
    <w:rsid w:val="00821803"/>
    <w:rsid w:val="008252F2"/>
    <w:rsid w:val="008300E7"/>
    <w:rsid w:val="00831D45"/>
    <w:rsid w:val="00831EBD"/>
    <w:rsid w:val="00834C5E"/>
    <w:rsid w:val="00837185"/>
    <w:rsid w:val="0083777D"/>
    <w:rsid w:val="00840476"/>
    <w:rsid w:val="008410C5"/>
    <w:rsid w:val="008419C1"/>
    <w:rsid w:val="0084204B"/>
    <w:rsid w:val="00842251"/>
    <w:rsid w:val="00842E18"/>
    <w:rsid w:val="008430B3"/>
    <w:rsid w:val="00846F01"/>
    <w:rsid w:val="008501D1"/>
    <w:rsid w:val="00852C66"/>
    <w:rsid w:val="008537BB"/>
    <w:rsid w:val="008562A9"/>
    <w:rsid w:val="008612DD"/>
    <w:rsid w:val="00863AD9"/>
    <w:rsid w:val="008716FD"/>
    <w:rsid w:val="00871E7D"/>
    <w:rsid w:val="00873639"/>
    <w:rsid w:val="0087484A"/>
    <w:rsid w:val="00875FC6"/>
    <w:rsid w:val="00877BC5"/>
    <w:rsid w:val="008826C2"/>
    <w:rsid w:val="00882C0A"/>
    <w:rsid w:val="00884185"/>
    <w:rsid w:val="00884435"/>
    <w:rsid w:val="00884C08"/>
    <w:rsid w:val="00884C3A"/>
    <w:rsid w:val="0088569F"/>
    <w:rsid w:val="0088614C"/>
    <w:rsid w:val="00890EEA"/>
    <w:rsid w:val="0089454A"/>
    <w:rsid w:val="00895B3B"/>
    <w:rsid w:val="00897E59"/>
    <w:rsid w:val="008A0345"/>
    <w:rsid w:val="008A2CC8"/>
    <w:rsid w:val="008A356D"/>
    <w:rsid w:val="008B29AE"/>
    <w:rsid w:val="008B3F17"/>
    <w:rsid w:val="008B677F"/>
    <w:rsid w:val="008C0A31"/>
    <w:rsid w:val="008C0D4B"/>
    <w:rsid w:val="008C2690"/>
    <w:rsid w:val="008C407A"/>
    <w:rsid w:val="008C5437"/>
    <w:rsid w:val="008C6240"/>
    <w:rsid w:val="008C6CE1"/>
    <w:rsid w:val="008D0D4B"/>
    <w:rsid w:val="008D3FF6"/>
    <w:rsid w:val="008D41F0"/>
    <w:rsid w:val="008D55EC"/>
    <w:rsid w:val="008E42C7"/>
    <w:rsid w:val="008E436B"/>
    <w:rsid w:val="008F3E94"/>
    <w:rsid w:val="008F5D48"/>
    <w:rsid w:val="008F6E9B"/>
    <w:rsid w:val="009069BD"/>
    <w:rsid w:val="00906F16"/>
    <w:rsid w:val="00910AE9"/>
    <w:rsid w:val="00917F86"/>
    <w:rsid w:val="00925916"/>
    <w:rsid w:val="009302F4"/>
    <w:rsid w:val="00932B8B"/>
    <w:rsid w:val="00932C06"/>
    <w:rsid w:val="009349BD"/>
    <w:rsid w:val="00934E1B"/>
    <w:rsid w:val="009373E7"/>
    <w:rsid w:val="00944376"/>
    <w:rsid w:val="00951EA6"/>
    <w:rsid w:val="00953D70"/>
    <w:rsid w:val="00955328"/>
    <w:rsid w:val="009564F2"/>
    <w:rsid w:val="00956C2C"/>
    <w:rsid w:val="0096113F"/>
    <w:rsid w:val="0096137C"/>
    <w:rsid w:val="00962D68"/>
    <w:rsid w:val="00964AB9"/>
    <w:rsid w:val="00965A2E"/>
    <w:rsid w:val="00966AFE"/>
    <w:rsid w:val="009670C1"/>
    <w:rsid w:val="009729E1"/>
    <w:rsid w:val="00973397"/>
    <w:rsid w:val="009742DB"/>
    <w:rsid w:val="00976A1A"/>
    <w:rsid w:val="00981D01"/>
    <w:rsid w:val="0098459E"/>
    <w:rsid w:val="00984FF9"/>
    <w:rsid w:val="00987B87"/>
    <w:rsid w:val="0099448B"/>
    <w:rsid w:val="00997B55"/>
    <w:rsid w:val="00997E10"/>
    <w:rsid w:val="009A281A"/>
    <w:rsid w:val="009A4199"/>
    <w:rsid w:val="009A4A04"/>
    <w:rsid w:val="009B21E6"/>
    <w:rsid w:val="009B3C1C"/>
    <w:rsid w:val="009B41EA"/>
    <w:rsid w:val="009B65AB"/>
    <w:rsid w:val="009B7549"/>
    <w:rsid w:val="009C19F0"/>
    <w:rsid w:val="009C4B6A"/>
    <w:rsid w:val="009D2832"/>
    <w:rsid w:val="009D3605"/>
    <w:rsid w:val="009D3B6B"/>
    <w:rsid w:val="009D3B74"/>
    <w:rsid w:val="009D52E1"/>
    <w:rsid w:val="009D5ABE"/>
    <w:rsid w:val="009E116D"/>
    <w:rsid w:val="009E2E85"/>
    <w:rsid w:val="009E33DA"/>
    <w:rsid w:val="009E51BD"/>
    <w:rsid w:val="009E5AD5"/>
    <w:rsid w:val="009F56AD"/>
    <w:rsid w:val="009F60EB"/>
    <w:rsid w:val="009F63C8"/>
    <w:rsid w:val="009F66CE"/>
    <w:rsid w:val="009F737E"/>
    <w:rsid w:val="00A01FED"/>
    <w:rsid w:val="00A03AEF"/>
    <w:rsid w:val="00A040AD"/>
    <w:rsid w:val="00A05BBF"/>
    <w:rsid w:val="00A10517"/>
    <w:rsid w:val="00A126F7"/>
    <w:rsid w:val="00A13587"/>
    <w:rsid w:val="00A14FD6"/>
    <w:rsid w:val="00A16035"/>
    <w:rsid w:val="00A16A2C"/>
    <w:rsid w:val="00A203BD"/>
    <w:rsid w:val="00A2126B"/>
    <w:rsid w:val="00A24DF7"/>
    <w:rsid w:val="00A25478"/>
    <w:rsid w:val="00A263F9"/>
    <w:rsid w:val="00A2712A"/>
    <w:rsid w:val="00A271A8"/>
    <w:rsid w:val="00A2744B"/>
    <w:rsid w:val="00A279CB"/>
    <w:rsid w:val="00A31369"/>
    <w:rsid w:val="00A31503"/>
    <w:rsid w:val="00A3190B"/>
    <w:rsid w:val="00A409CB"/>
    <w:rsid w:val="00A46B53"/>
    <w:rsid w:val="00A51811"/>
    <w:rsid w:val="00A5443C"/>
    <w:rsid w:val="00A7674C"/>
    <w:rsid w:val="00A80C5D"/>
    <w:rsid w:val="00A819F6"/>
    <w:rsid w:val="00A8298A"/>
    <w:rsid w:val="00A840FA"/>
    <w:rsid w:val="00A84526"/>
    <w:rsid w:val="00A85F8F"/>
    <w:rsid w:val="00A86B7D"/>
    <w:rsid w:val="00A92FD1"/>
    <w:rsid w:val="00A9388B"/>
    <w:rsid w:val="00A938DB"/>
    <w:rsid w:val="00A9751D"/>
    <w:rsid w:val="00AA1A76"/>
    <w:rsid w:val="00AA30DE"/>
    <w:rsid w:val="00AA55D8"/>
    <w:rsid w:val="00AA5AF4"/>
    <w:rsid w:val="00AA710A"/>
    <w:rsid w:val="00AB00D0"/>
    <w:rsid w:val="00AB4DED"/>
    <w:rsid w:val="00AB60CC"/>
    <w:rsid w:val="00AC2CA1"/>
    <w:rsid w:val="00AC35FB"/>
    <w:rsid w:val="00AC4134"/>
    <w:rsid w:val="00AC4FF9"/>
    <w:rsid w:val="00AC52CA"/>
    <w:rsid w:val="00AC6ECB"/>
    <w:rsid w:val="00AC7132"/>
    <w:rsid w:val="00AC77C4"/>
    <w:rsid w:val="00AD0563"/>
    <w:rsid w:val="00AD120B"/>
    <w:rsid w:val="00AD2C44"/>
    <w:rsid w:val="00AD3FF1"/>
    <w:rsid w:val="00AD4998"/>
    <w:rsid w:val="00AD5B0E"/>
    <w:rsid w:val="00AD733E"/>
    <w:rsid w:val="00AE2BA1"/>
    <w:rsid w:val="00AE4B5B"/>
    <w:rsid w:val="00AF1F3E"/>
    <w:rsid w:val="00AF2AF0"/>
    <w:rsid w:val="00AF32C0"/>
    <w:rsid w:val="00B051DC"/>
    <w:rsid w:val="00B0661E"/>
    <w:rsid w:val="00B11419"/>
    <w:rsid w:val="00B13B3F"/>
    <w:rsid w:val="00B14C15"/>
    <w:rsid w:val="00B22516"/>
    <w:rsid w:val="00B247ED"/>
    <w:rsid w:val="00B25040"/>
    <w:rsid w:val="00B303EB"/>
    <w:rsid w:val="00B30F8C"/>
    <w:rsid w:val="00B32198"/>
    <w:rsid w:val="00B3325F"/>
    <w:rsid w:val="00B350C3"/>
    <w:rsid w:val="00B362F6"/>
    <w:rsid w:val="00B3678F"/>
    <w:rsid w:val="00B42B6C"/>
    <w:rsid w:val="00B43DA1"/>
    <w:rsid w:val="00B461D7"/>
    <w:rsid w:val="00B46C48"/>
    <w:rsid w:val="00B509BD"/>
    <w:rsid w:val="00B5179C"/>
    <w:rsid w:val="00B5186A"/>
    <w:rsid w:val="00B52F44"/>
    <w:rsid w:val="00B53570"/>
    <w:rsid w:val="00B53F8D"/>
    <w:rsid w:val="00B5420F"/>
    <w:rsid w:val="00B54780"/>
    <w:rsid w:val="00B54A48"/>
    <w:rsid w:val="00B572A6"/>
    <w:rsid w:val="00B642E6"/>
    <w:rsid w:val="00B651B9"/>
    <w:rsid w:val="00B66A6C"/>
    <w:rsid w:val="00B670B3"/>
    <w:rsid w:val="00B676C8"/>
    <w:rsid w:val="00B717ED"/>
    <w:rsid w:val="00B71892"/>
    <w:rsid w:val="00B769BE"/>
    <w:rsid w:val="00B801B7"/>
    <w:rsid w:val="00B8059E"/>
    <w:rsid w:val="00B827B5"/>
    <w:rsid w:val="00B8699C"/>
    <w:rsid w:val="00B91957"/>
    <w:rsid w:val="00B96AAF"/>
    <w:rsid w:val="00BA06C8"/>
    <w:rsid w:val="00BA31E2"/>
    <w:rsid w:val="00BA66BB"/>
    <w:rsid w:val="00BB1098"/>
    <w:rsid w:val="00BB258F"/>
    <w:rsid w:val="00BB5748"/>
    <w:rsid w:val="00BB62AC"/>
    <w:rsid w:val="00BC169B"/>
    <w:rsid w:val="00BC38F4"/>
    <w:rsid w:val="00BC4E80"/>
    <w:rsid w:val="00BC5C95"/>
    <w:rsid w:val="00BC605F"/>
    <w:rsid w:val="00BC69BF"/>
    <w:rsid w:val="00BC6C7F"/>
    <w:rsid w:val="00BC7E92"/>
    <w:rsid w:val="00BD1308"/>
    <w:rsid w:val="00BD2AD0"/>
    <w:rsid w:val="00BD2FA6"/>
    <w:rsid w:val="00BD3D6A"/>
    <w:rsid w:val="00BE3012"/>
    <w:rsid w:val="00BE5F58"/>
    <w:rsid w:val="00BF0170"/>
    <w:rsid w:val="00BF086D"/>
    <w:rsid w:val="00BF125B"/>
    <w:rsid w:val="00BF373A"/>
    <w:rsid w:val="00BF614D"/>
    <w:rsid w:val="00BF7B14"/>
    <w:rsid w:val="00C0151D"/>
    <w:rsid w:val="00C01F6F"/>
    <w:rsid w:val="00C023D3"/>
    <w:rsid w:val="00C03D59"/>
    <w:rsid w:val="00C04702"/>
    <w:rsid w:val="00C0643E"/>
    <w:rsid w:val="00C12FA1"/>
    <w:rsid w:val="00C135B4"/>
    <w:rsid w:val="00C13A9C"/>
    <w:rsid w:val="00C14EE2"/>
    <w:rsid w:val="00C152E8"/>
    <w:rsid w:val="00C161A3"/>
    <w:rsid w:val="00C1644F"/>
    <w:rsid w:val="00C164EA"/>
    <w:rsid w:val="00C17334"/>
    <w:rsid w:val="00C20B6C"/>
    <w:rsid w:val="00C22904"/>
    <w:rsid w:val="00C3333E"/>
    <w:rsid w:val="00C340CE"/>
    <w:rsid w:val="00C34A06"/>
    <w:rsid w:val="00C36869"/>
    <w:rsid w:val="00C36AC0"/>
    <w:rsid w:val="00C37B6C"/>
    <w:rsid w:val="00C409EA"/>
    <w:rsid w:val="00C43184"/>
    <w:rsid w:val="00C437FB"/>
    <w:rsid w:val="00C47B42"/>
    <w:rsid w:val="00C52280"/>
    <w:rsid w:val="00C527A3"/>
    <w:rsid w:val="00C52AF0"/>
    <w:rsid w:val="00C53325"/>
    <w:rsid w:val="00C613DA"/>
    <w:rsid w:val="00C62416"/>
    <w:rsid w:val="00C633E1"/>
    <w:rsid w:val="00C656BE"/>
    <w:rsid w:val="00C6625D"/>
    <w:rsid w:val="00C706E8"/>
    <w:rsid w:val="00C71477"/>
    <w:rsid w:val="00C71C68"/>
    <w:rsid w:val="00C737B6"/>
    <w:rsid w:val="00C8075D"/>
    <w:rsid w:val="00C80FC9"/>
    <w:rsid w:val="00C81195"/>
    <w:rsid w:val="00C816AB"/>
    <w:rsid w:val="00C816E4"/>
    <w:rsid w:val="00C82A83"/>
    <w:rsid w:val="00C874E3"/>
    <w:rsid w:val="00C87A00"/>
    <w:rsid w:val="00C91A16"/>
    <w:rsid w:val="00C9495D"/>
    <w:rsid w:val="00CA07A6"/>
    <w:rsid w:val="00CA16B8"/>
    <w:rsid w:val="00CA409D"/>
    <w:rsid w:val="00CA4292"/>
    <w:rsid w:val="00CA69C2"/>
    <w:rsid w:val="00CA6BAC"/>
    <w:rsid w:val="00CB1A5E"/>
    <w:rsid w:val="00CB2424"/>
    <w:rsid w:val="00CB490F"/>
    <w:rsid w:val="00CB4C0D"/>
    <w:rsid w:val="00CB520A"/>
    <w:rsid w:val="00CC0D0A"/>
    <w:rsid w:val="00CC0E6D"/>
    <w:rsid w:val="00CC1A93"/>
    <w:rsid w:val="00CC6415"/>
    <w:rsid w:val="00CC74F7"/>
    <w:rsid w:val="00CD0801"/>
    <w:rsid w:val="00CD10E1"/>
    <w:rsid w:val="00CD34BF"/>
    <w:rsid w:val="00CD6A8F"/>
    <w:rsid w:val="00CE12B1"/>
    <w:rsid w:val="00CE13D7"/>
    <w:rsid w:val="00CE1D76"/>
    <w:rsid w:val="00CE512E"/>
    <w:rsid w:val="00CF1361"/>
    <w:rsid w:val="00CF216B"/>
    <w:rsid w:val="00D01A68"/>
    <w:rsid w:val="00D01BA0"/>
    <w:rsid w:val="00D02182"/>
    <w:rsid w:val="00D041A0"/>
    <w:rsid w:val="00D041AA"/>
    <w:rsid w:val="00D059EA"/>
    <w:rsid w:val="00D06016"/>
    <w:rsid w:val="00D067A8"/>
    <w:rsid w:val="00D07519"/>
    <w:rsid w:val="00D07F1B"/>
    <w:rsid w:val="00D10F6B"/>
    <w:rsid w:val="00D11C31"/>
    <w:rsid w:val="00D12F16"/>
    <w:rsid w:val="00D1371C"/>
    <w:rsid w:val="00D14874"/>
    <w:rsid w:val="00D167EB"/>
    <w:rsid w:val="00D16E04"/>
    <w:rsid w:val="00D25A40"/>
    <w:rsid w:val="00D25E71"/>
    <w:rsid w:val="00D2688C"/>
    <w:rsid w:val="00D2738D"/>
    <w:rsid w:val="00D27A05"/>
    <w:rsid w:val="00D432E8"/>
    <w:rsid w:val="00D43EF3"/>
    <w:rsid w:val="00D4669F"/>
    <w:rsid w:val="00D47D73"/>
    <w:rsid w:val="00D50DD5"/>
    <w:rsid w:val="00D54A1D"/>
    <w:rsid w:val="00D56A41"/>
    <w:rsid w:val="00D57D3D"/>
    <w:rsid w:val="00D64B53"/>
    <w:rsid w:val="00D671C6"/>
    <w:rsid w:val="00D67F06"/>
    <w:rsid w:val="00D748A2"/>
    <w:rsid w:val="00D77449"/>
    <w:rsid w:val="00D774E9"/>
    <w:rsid w:val="00D80ADB"/>
    <w:rsid w:val="00D813C0"/>
    <w:rsid w:val="00D83FFC"/>
    <w:rsid w:val="00D84673"/>
    <w:rsid w:val="00D84E3C"/>
    <w:rsid w:val="00D870BE"/>
    <w:rsid w:val="00D876B6"/>
    <w:rsid w:val="00D90026"/>
    <w:rsid w:val="00D91F00"/>
    <w:rsid w:val="00D94443"/>
    <w:rsid w:val="00D95EF6"/>
    <w:rsid w:val="00D979BF"/>
    <w:rsid w:val="00DA0E42"/>
    <w:rsid w:val="00DA1949"/>
    <w:rsid w:val="00DA32BC"/>
    <w:rsid w:val="00DA56CA"/>
    <w:rsid w:val="00DA7D41"/>
    <w:rsid w:val="00DB0F30"/>
    <w:rsid w:val="00DB27E2"/>
    <w:rsid w:val="00DB3807"/>
    <w:rsid w:val="00DB468E"/>
    <w:rsid w:val="00DB7CD9"/>
    <w:rsid w:val="00DC079A"/>
    <w:rsid w:val="00DC38BC"/>
    <w:rsid w:val="00DC3D6B"/>
    <w:rsid w:val="00DC4F95"/>
    <w:rsid w:val="00DC512A"/>
    <w:rsid w:val="00DC7EDF"/>
    <w:rsid w:val="00DD1092"/>
    <w:rsid w:val="00DD1A8E"/>
    <w:rsid w:val="00DD21DE"/>
    <w:rsid w:val="00DD285D"/>
    <w:rsid w:val="00DD45F5"/>
    <w:rsid w:val="00DD46FE"/>
    <w:rsid w:val="00DE0C31"/>
    <w:rsid w:val="00DE29DC"/>
    <w:rsid w:val="00DE5C01"/>
    <w:rsid w:val="00DE67D7"/>
    <w:rsid w:val="00DF0706"/>
    <w:rsid w:val="00DF2DB7"/>
    <w:rsid w:val="00DF5C34"/>
    <w:rsid w:val="00DF63BF"/>
    <w:rsid w:val="00DF6703"/>
    <w:rsid w:val="00DF7CB4"/>
    <w:rsid w:val="00E065AF"/>
    <w:rsid w:val="00E076FE"/>
    <w:rsid w:val="00E1078B"/>
    <w:rsid w:val="00E10CBF"/>
    <w:rsid w:val="00E11331"/>
    <w:rsid w:val="00E1134F"/>
    <w:rsid w:val="00E16BFA"/>
    <w:rsid w:val="00E1700A"/>
    <w:rsid w:val="00E1725C"/>
    <w:rsid w:val="00E27640"/>
    <w:rsid w:val="00E27FFD"/>
    <w:rsid w:val="00E3073D"/>
    <w:rsid w:val="00E32CE0"/>
    <w:rsid w:val="00E42469"/>
    <w:rsid w:val="00E44BCA"/>
    <w:rsid w:val="00E453AF"/>
    <w:rsid w:val="00E46DDB"/>
    <w:rsid w:val="00E56828"/>
    <w:rsid w:val="00E634AD"/>
    <w:rsid w:val="00E655B0"/>
    <w:rsid w:val="00E66D39"/>
    <w:rsid w:val="00E72461"/>
    <w:rsid w:val="00E7326B"/>
    <w:rsid w:val="00E73BB4"/>
    <w:rsid w:val="00E76D3C"/>
    <w:rsid w:val="00E824A0"/>
    <w:rsid w:val="00E83B3B"/>
    <w:rsid w:val="00E8508E"/>
    <w:rsid w:val="00E9123E"/>
    <w:rsid w:val="00E93016"/>
    <w:rsid w:val="00E9315B"/>
    <w:rsid w:val="00E93AD0"/>
    <w:rsid w:val="00E96203"/>
    <w:rsid w:val="00E979A3"/>
    <w:rsid w:val="00EA2681"/>
    <w:rsid w:val="00EA48FD"/>
    <w:rsid w:val="00EA5AF0"/>
    <w:rsid w:val="00EB011A"/>
    <w:rsid w:val="00EB359F"/>
    <w:rsid w:val="00EB4253"/>
    <w:rsid w:val="00EB511F"/>
    <w:rsid w:val="00EB6601"/>
    <w:rsid w:val="00EB746C"/>
    <w:rsid w:val="00EC170F"/>
    <w:rsid w:val="00EC467D"/>
    <w:rsid w:val="00EC5F60"/>
    <w:rsid w:val="00EC6E55"/>
    <w:rsid w:val="00ED1399"/>
    <w:rsid w:val="00ED24D2"/>
    <w:rsid w:val="00ED316D"/>
    <w:rsid w:val="00ED4332"/>
    <w:rsid w:val="00ED47E1"/>
    <w:rsid w:val="00ED5578"/>
    <w:rsid w:val="00EE1810"/>
    <w:rsid w:val="00EE3E6C"/>
    <w:rsid w:val="00EE7C8E"/>
    <w:rsid w:val="00EF181C"/>
    <w:rsid w:val="00EF1E42"/>
    <w:rsid w:val="00F00EF3"/>
    <w:rsid w:val="00F02FDF"/>
    <w:rsid w:val="00F04CB0"/>
    <w:rsid w:val="00F05523"/>
    <w:rsid w:val="00F0685D"/>
    <w:rsid w:val="00F0712B"/>
    <w:rsid w:val="00F07F93"/>
    <w:rsid w:val="00F14F85"/>
    <w:rsid w:val="00F20365"/>
    <w:rsid w:val="00F20578"/>
    <w:rsid w:val="00F21437"/>
    <w:rsid w:val="00F23CBE"/>
    <w:rsid w:val="00F23D42"/>
    <w:rsid w:val="00F25820"/>
    <w:rsid w:val="00F25BB8"/>
    <w:rsid w:val="00F32BFB"/>
    <w:rsid w:val="00F345A5"/>
    <w:rsid w:val="00F34CD2"/>
    <w:rsid w:val="00F35059"/>
    <w:rsid w:val="00F362C5"/>
    <w:rsid w:val="00F378DD"/>
    <w:rsid w:val="00F37F96"/>
    <w:rsid w:val="00F41B10"/>
    <w:rsid w:val="00F441C0"/>
    <w:rsid w:val="00F451B9"/>
    <w:rsid w:val="00F50E51"/>
    <w:rsid w:val="00F55663"/>
    <w:rsid w:val="00F56AFD"/>
    <w:rsid w:val="00F60B4F"/>
    <w:rsid w:val="00F6197D"/>
    <w:rsid w:val="00F62EC3"/>
    <w:rsid w:val="00F635B5"/>
    <w:rsid w:val="00F645F7"/>
    <w:rsid w:val="00F677AB"/>
    <w:rsid w:val="00F70B9A"/>
    <w:rsid w:val="00F725FB"/>
    <w:rsid w:val="00F74758"/>
    <w:rsid w:val="00F75E5D"/>
    <w:rsid w:val="00F768A6"/>
    <w:rsid w:val="00F80155"/>
    <w:rsid w:val="00F80993"/>
    <w:rsid w:val="00F846CB"/>
    <w:rsid w:val="00F87548"/>
    <w:rsid w:val="00F879D1"/>
    <w:rsid w:val="00F9030F"/>
    <w:rsid w:val="00F91DCB"/>
    <w:rsid w:val="00F92872"/>
    <w:rsid w:val="00F92D83"/>
    <w:rsid w:val="00F971C5"/>
    <w:rsid w:val="00F973DA"/>
    <w:rsid w:val="00FA1C68"/>
    <w:rsid w:val="00FA5877"/>
    <w:rsid w:val="00FB1591"/>
    <w:rsid w:val="00FB48D7"/>
    <w:rsid w:val="00FB5E86"/>
    <w:rsid w:val="00FB6153"/>
    <w:rsid w:val="00FB6B99"/>
    <w:rsid w:val="00FC1FFC"/>
    <w:rsid w:val="00FC2A55"/>
    <w:rsid w:val="00FC3839"/>
    <w:rsid w:val="00FC5D62"/>
    <w:rsid w:val="00FC7294"/>
    <w:rsid w:val="00FD13B7"/>
    <w:rsid w:val="00FD28EF"/>
    <w:rsid w:val="00FE2104"/>
    <w:rsid w:val="00FE2269"/>
    <w:rsid w:val="00FE3E39"/>
    <w:rsid w:val="00FE40C8"/>
    <w:rsid w:val="00FE4A45"/>
    <w:rsid w:val="00FE66B9"/>
    <w:rsid w:val="00FE71D0"/>
    <w:rsid w:val="00FF3A05"/>
    <w:rsid w:val="00FF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D94893"/>
  <w15:docId w15:val="{5DB84053-65CF-4ED8-BE0F-A8694E44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02D"/>
    <w:rPr>
      <w:sz w:val="24"/>
      <w:szCs w:val="24"/>
      <w:lang w:val="en-GB"/>
    </w:rPr>
  </w:style>
  <w:style w:type="paragraph" w:styleId="Heading1">
    <w:name w:val="heading 1"/>
    <w:basedOn w:val="Normal"/>
    <w:next w:val="Normal"/>
    <w:qFormat/>
    <w:rsid w:val="007D6F63"/>
    <w:pPr>
      <w:keepNext/>
      <w:jc w:val="both"/>
      <w:outlineLvl w:val="0"/>
    </w:pPr>
    <w:rPr>
      <w:bCs/>
      <w:i/>
      <w:iCs/>
      <w:sz w:val="28"/>
    </w:rPr>
  </w:style>
  <w:style w:type="paragraph" w:styleId="Heading7">
    <w:name w:val="heading 7"/>
    <w:basedOn w:val="Normal"/>
    <w:next w:val="Normal"/>
    <w:qFormat/>
    <w:rsid w:val="007D6F63"/>
    <w:pPr>
      <w:keepNext/>
      <w:numPr>
        <w:numId w:val="3"/>
      </w:numPr>
      <w:tabs>
        <w:tab w:val="left" w:pos="-720"/>
      </w:tabs>
      <w:suppressAutoHyphens/>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D6F63"/>
    <w:pPr>
      <w:widowControl w:val="0"/>
      <w:autoSpaceDE w:val="0"/>
      <w:autoSpaceDN w:val="0"/>
      <w:adjustRightInd w:val="0"/>
      <w:outlineLvl w:val="0"/>
    </w:pPr>
    <w:rPr>
      <w:sz w:val="20"/>
      <w:szCs w:val="20"/>
      <w:lang w:val="en-US"/>
    </w:rPr>
  </w:style>
  <w:style w:type="paragraph" w:customStyle="1" w:styleId="normalnumbered">
    <w:name w:val="normal numbered"/>
    <w:basedOn w:val="Normal"/>
    <w:rsid w:val="007D6F63"/>
    <w:pPr>
      <w:tabs>
        <w:tab w:val="num" w:pos="720"/>
      </w:tabs>
      <w:ind w:left="720" w:hanging="720"/>
      <w:jc w:val="both"/>
    </w:pPr>
    <w:rPr>
      <w:spacing w:val="-3"/>
    </w:rPr>
  </w:style>
  <w:style w:type="paragraph" w:styleId="BodyText3">
    <w:name w:val="Body Text 3"/>
    <w:basedOn w:val="Normal"/>
    <w:rsid w:val="007D6F63"/>
    <w:pPr>
      <w:autoSpaceDE w:val="0"/>
      <w:autoSpaceDN w:val="0"/>
      <w:adjustRightInd w:val="0"/>
    </w:pPr>
    <w:rPr>
      <w:rFonts w:ascii="Bodoni Poster" w:hAnsi="Bodoni Poster" w:cs="Arial"/>
      <w:b/>
      <w:bCs/>
      <w:color w:val="000000"/>
      <w:sz w:val="18"/>
      <w:szCs w:val="18"/>
      <w:lang w:val="en-US"/>
    </w:rPr>
  </w:style>
  <w:style w:type="paragraph" w:styleId="BodyText">
    <w:name w:val="Body Text"/>
    <w:basedOn w:val="Normal"/>
    <w:rsid w:val="007D6F63"/>
    <w:pPr>
      <w:tabs>
        <w:tab w:val="left" w:pos="-720"/>
      </w:tabs>
      <w:suppressAutoHyphens/>
      <w:jc w:val="both"/>
    </w:pPr>
    <w:rPr>
      <w:lang w:val="en-US"/>
    </w:rPr>
  </w:style>
  <w:style w:type="character" w:styleId="FootnoteReference">
    <w:name w:val="footnote reference"/>
    <w:semiHidden/>
    <w:rsid w:val="007D6F63"/>
    <w:rPr>
      <w:vertAlign w:val="superscript"/>
    </w:rPr>
  </w:style>
  <w:style w:type="paragraph" w:styleId="BodyText2">
    <w:name w:val="Body Text 2"/>
    <w:basedOn w:val="Normal"/>
    <w:rsid w:val="007D6F63"/>
    <w:pPr>
      <w:jc w:val="both"/>
    </w:pPr>
    <w:rPr>
      <w:b/>
      <w:bCs/>
      <w:lang w:val="en-US"/>
    </w:rPr>
  </w:style>
  <w:style w:type="paragraph" w:styleId="FootnoteText">
    <w:name w:val="footnote text"/>
    <w:basedOn w:val="Normal"/>
    <w:link w:val="FootnoteTextChar"/>
    <w:semiHidden/>
    <w:rsid w:val="007D6F63"/>
    <w:rPr>
      <w:rFonts w:ascii="Courier" w:hAnsi="Courier"/>
      <w:sz w:val="20"/>
      <w:szCs w:val="20"/>
      <w:lang w:val="en-US"/>
    </w:rPr>
  </w:style>
  <w:style w:type="paragraph" w:styleId="BalloonText">
    <w:name w:val="Balloon Text"/>
    <w:basedOn w:val="Normal"/>
    <w:semiHidden/>
    <w:rsid w:val="00EA2681"/>
    <w:rPr>
      <w:rFonts w:ascii="Tahoma" w:hAnsi="Tahoma" w:cs="Tahoma"/>
      <w:sz w:val="16"/>
      <w:szCs w:val="16"/>
    </w:rPr>
  </w:style>
  <w:style w:type="character" w:styleId="CommentReference">
    <w:name w:val="annotation reference"/>
    <w:rsid w:val="0051462B"/>
    <w:rPr>
      <w:sz w:val="16"/>
      <w:szCs w:val="16"/>
    </w:rPr>
  </w:style>
  <w:style w:type="paragraph" w:styleId="CommentText">
    <w:name w:val="annotation text"/>
    <w:basedOn w:val="Normal"/>
    <w:semiHidden/>
    <w:rsid w:val="0051462B"/>
    <w:rPr>
      <w:sz w:val="20"/>
      <w:szCs w:val="20"/>
    </w:rPr>
  </w:style>
  <w:style w:type="paragraph" w:styleId="CommentSubject">
    <w:name w:val="annotation subject"/>
    <w:basedOn w:val="CommentText"/>
    <w:next w:val="CommentText"/>
    <w:semiHidden/>
    <w:rsid w:val="0051462B"/>
    <w:rPr>
      <w:b/>
      <w:bCs/>
    </w:rPr>
  </w:style>
  <w:style w:type="paragraph" w:styleId="Footer">
    <w:name w:val="footer"/>
    <w:basedOn w:val="Normal"/>
    <w:link w:val="FooterChar"/>
    <w:rsid w:val="009A4A04"/>
    <w:pPr>
      <w:tabs>
        <w:tab w:val="center" w:pos="4320"/>
        <w:tab w:val="right" w:pos="8640"/>
      </w:tabs>
    </w:pPr>
  </w:style>
  <w:style w:type="character" w:styleId="PageNumber">
    <w:name w:val="page number"/>
    <w:basedOn w:val="DefaultParagraphFont"/>
    <w:rsid w:val="009A4A04"/>
  </w:style>
  <w:style w:type="paragraph" w:styleId="Header">
    <w:name w:val="header"/>
    <w:basedOn w:val="Normal"/>
    <w:rsid w:val="00405292"/>
    <w:pPr>
      <w:tabs>
        <w:tab w:val="center" w:pos="4320"/>
        <w:tab w:val="right" w:pos="8640"/>
      </w:tabs>
    </w:pPr>
  </w:style>
  <w:style w:type="paragraph" w:styleId="ListParagraph">
    <w:name w:val="List Paragraph"/>
    <w:basedOn w:val="Normal"/>
    <w:uiPriority w:val="34"/>
    <w:qFormat/>
    <w:rsid w:val="008562A9"/>
    <w:pPr>
      <w:ind w:left="720"/>
    </w:pPr>
  </w:style>
  <w:style w:type="character" w:styleId="Strong">
    <w:name w:val="Strong"/>
    <w:uiPriority w:val="22"/>
    <w:qFormat/>
    <w:rsid w:val="00F879D1"/>
    <w:rPr>
      <w:b/>
      <w:bCs/>
    </w:rPr>
  </w:style>
  <w:style w:type="paragraph" w:styleId="EndnoteText">
    <w:name w:val="endnote text"/>
    <w:basedOn w:val="Normal"/>
    <w:link w:val="EndnoteTextChar"/>
    <w:rsid w:val="002D19B1"/>
    <w:rPr>
      <w:sz w:val="20"/>
      <w:szCs w:val="20"/>
    </w:rPr>
  </w:style>
  <w:style w:type="character" w:customStyle="1" w:styleId="EndnoteTextChar">
    <w:name w:val="Endnote Text Char"/>
    <w:link w:val="EndnoteText"/>
    <w:rsid w:val="002D19B1"/>
    <w:rPr>
      <w:lang w:val="en-GB"/>
    </w:rPr>
  </w:style>
  <w:style w:type="character" w:styleId="EndnoteReference">
    <w:name w:val="endnote reference"/>
    <w:rsid w:val="002D19B1"/>
    <w:rPr>
      <w:vertAlign w:val="superscript"/>
    </w:rPr>
  </w:style>
  <w:style w:type="paragraph" w:styleId="PlainText">
    <w:name w:val="Plain Text"/>
    <w:basedOn w:val="Normal"/>
    <w:link w:val="PlainTextChar"/>
    <w:uiPriority w:val="99"/>
    <w:unhideWhenUsed/>
    <w:rsid w:val="00F50E51"/>
    <w:rPr>
      <w:rFonts w:ascii="Calibri" w:eastAsia="Calibri" w:hAnsi="Calibri"/>
      <w:color w:val="1F497D"/>
      <w:sz w:val="22"/>
      <w:szCs w:val="21"/>
      <w:lang w:val="en-US"/>
    </w:rPr>
  </w:style>
  <w:style w:type="character" w:customStyle="1" w:styleId="PlainTextChar">
    <w:name w:val="Plain Text Char"/>
    <w:link w:val="PlainText"/>
    <w:uiPriority w:val="99"/>
    <w:rsid w:val="00F50E51"/>
    <w:rPr>
      <w:rFonts w:ascii="Calibri" w:eastAsia="Calibri" w:hAnsi="Calibri" w:cs="Times New Roman"/>
      <w:color w:val="1F497D"/>
      <w:sz w:val="22"/>
      <w:szCs w:val="21"/>
    </w:rPr>
  </w:style>
  <w:style w:type="paragraph" w:styleId="Revision">
    <w:name w:val="Revision"/>
    <w:hidden/>
    <w:uiPriority w:val="99"/>
    <w:semiHidden/>
    <w:rsid w:val="005C4F39"/>
    <w:rPr>
      <w:sz w:val="24"/>
      <w:szCs w:val="24"/>
      <w:lang w:val="en-GB"/>
    </w:rPr>
  </w:style>
  <w:style w:type="paragraph" w:customStyle="1" w:styleId="UNPFNtext11pt">
    <w:name w:val="UNPFN text 11pt"/>
    <w:basedOn w:val="Normal"/>
    <w:rsid w:val="00136451"/>
    <w:pPr>
      <w:jc w:val="both"/>
    </w:pPr>
    <w:rPr>
      <w:rFonts w:eastAsia="Times New Roman"/>
      <w:sz w:val="22"/>
      <w:lang w:val="en-US"/>
    </w:rPr>
  </w:style>
  <w:style w:type="character" w:customStyle="1" w:styleId="FooterChar">
    <w:name w:val="Footer Char"/>
    <w:link w:val="Footer"/>
    <w:rsid w:val="004749ED"/>
    <w:rPr>
      <w:sz w:val="24"/>
      <w:szCs w:val="24"/>
      <w:lang w:val="en-GB"/>
    </w:rPr>
  </w:style>
  <w:style w:type="table" w:styleId="TableGrid">
    <w:name w:val="Table Grid"/>
    <w:basedOn w:val="TableNormal"/>
    <w:rsid w:val="002A6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rsid w:val="0070102D"/>
    <w:rPr>
      <w:rFonts w:ascii="Courier" w:hAnsi="Courier"/>
    </w:rPr>
  </w:style>
  <w:style w:type="character" w:styleId="Hyperlink">
    <w:name w:val="Hyperlink"/>
    <w:basedOn w:val="DefaultParagraphFont"/>
    <w:rsid w:val="005C1016"/>
    <w:rPr>
      <w:color w:val="0000FF" w:themeColor="hyperlink"/>
      <w:u w:val="single"/>
    </w:rPr>
  </w:style>
  <w:style w:type="character" w:styleId="FollowedHyperlink">
    <w:name w:val="FollowedHyperlink"/>
    <w:basedOn w:val="DefaultParagraphFont"/>
    <w:rsid w:val="00275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2790">
      <w:bodyDiv w:val="1"/>
      <w:marLeft w:val="0"/>
      <w:marRight w:val="0"/>
      <w:marTop w:val="0"/>
      <w:marBottom w:val="0"/>
      <w:divBdr>
        <w:top w:val="none" w:sz="0" w:space="0" w:color="auto"/>
        <w:left w:val="none" w:sz="0" w:space="0" w:color="auto"/>
        <w:bottom w:val="none" w:sz="0" w:space="0" w:color="auto"/>
        <w:right w:val="none" w:sz="0" w:space="0" w:color="auto"/>
      </w:divBdr>
    </w:div>
    <w:div w:id="182549712">
      <w:bodyDiv w:val="1"/>
      <w:marLeft w:val="0"/>
      <w:marRight w:val="0"/>
      <w:marTop w:val="0"/>
      <w:marBottom w:val="0"/>
      <w:divBdr>
        <w:top w:val="none" w:sz="0" w:space="0" w:color="auto"/>
        <w:left w:val="none" w:sz="0" w:space="0" w:color="auto"/>
        <w:bottom w:val="none" w:sz="0" w:space="0" w:color="auto"/>
        <w:right w:val="none" w:sz="0" w:space="0" w:color="auto"/>
      </w:divBdr>
    </w:div>
    <w:div w:id="187837224">
      <w:bodyDiv w:val="1"/>
      <w:marLeft w:val="0"/>
      <w:marRight w:val="0"/>
      <w:marTop w:val="0"/>
      <w:marBottom w:val="0"/>
      <w:divBdr>
        <w:top w:val="none" w:sz="0" w:space="0" w:color="auto"/>
        <w:left w:val="none" w:sz="0" w:space="0" w:color="auto"/>
        <w:bottom w:val="none" w:sz="0" w:space="0" w:color="auto"/>
        <w:right w:val="none" w:sz="0" w:space="0" w:color="auto"/>
      </w:divBdr>
    </w:div>
    <w:div w:id="379324282">
      <w:bodyDiv w:val="1"/>
      <w:marLeft w:val="0"/>
      <w:marRight w:val="0"/>
      <w:marTop w:val="0"/>
      <w:marBottom w:val="0"/>
      <w:divBdr>
        <w:top w:val="none" w:sz="0" w:space="0" w:color="auto"/>
        <w:left w:val="none" w:sz="0" w:space="0" w:color="auto"/>
        <w:bottom w:val="none" w:sz="0" w:space="0" w:color="auto"/>
        <w:right w:val="none" w:sz="0" w:space="0" w:color="auto"/>
      </w:divBdr>
    </w:div>
    <w:div w:id="603457407">
      <w:bodyDiv w:val="1"/>
      <w:marLeft w:val="0"/>
      <w:marRight w:val="0"/>
      <w:marTop w:val="0"/>
      <w:marBottom w:val="0"/>
      <w:divBdr>
        <w:top w:val="none" w:sz="0" w:space="0" w:color="auto"/>
        <w:left w:val="none" w:sz="0" w:space="0" w:color="auto"/>
        <w:bottom w:val="none" w:sz="0" w:space="0" w:color="auto"/>
        <w:right w:val="none" w:sz="0" w:space="0" w:color="auto"/>
      </w:divBdr>
    </w:div>
    <w:div w:id="622420487">
      <w:bodyDiv w:val="1"/>
      <w:marLeft w:val="0"/>
      <w:marRight w:val="0"/>
      <w:marTop w:val="0"/>
      <w:marBottom w:val="0"/>
      <w:divBdr>
        <w:top w:val="none" w:sz="0" w:space="0" w:color="auto"/>
        <w:left w:val="none" w:sz="0" w:space="0" w:color="auto"/>
        <w:bottom w:val="none" w:sz="0" w:space="0" w:color="auto"/>
        <w:right w:val="none" w:sz="0" w:space="0" w:color="auto"/>
      </w:divBdr>
    </w:div>
    <w:div w:id="684283458">
      <w:bodyDiv w:val="1"/>
      <w:marLeft w:val="0"/>
      <w:marRight w:val="0"/>
      <w:marTop w:val="0"/>
      <w:marBottom w:val="0"/>
      <w:divBdr>
        <w:top w:val="none" w:sz="0" w:space="0" w:color="auto"/>
        <w:left w:val="none" w:sz="0" w:space="0" w:color="auto"/>
        <w:bottom w:val="none" w:sz="0" w:space="0" w:color="auto"/>
        <w:right w:val="none" w:sz="0" w:space="0" w:color="auto"/>
      </w:divBdr>
    </w:div>
    <w:div w:id="781732941">
      <w:bodyDiv w:val="1"/>
      <w:marLeft w:val="0"/>
      <w:marRight w:val="0"/>
      <w:marTop w:val="0"/>
      <w:marBottom w:val="0"/>
      <w:divBdr>
        <w:top w:val="none" w:sz="0" w:space="0" w:color="auto"/>
        <w:left w:val="none" w:sz="0" w:space="0" w:color="auto"/>
        <w:bottom w:val="none" w:sz="0" w:space="0" w:color="auto"/>
        <w:right w:val="none" w:sz="0" w:space="0" w:color="auto"/>
      </w:divBdr>
    </w:div>
    <w:div w:id="919097545">
      <w:bodyDiv w:val="1"/>
      <w:marLeft w:val="0"/>
      <w:marRight w:val="0"/>
      <w:marTop w:val="0"/>
      <w:marBottom w:val="0"/>
      <w:divBdr>
        <w:top w:val="none" w:sz="0" w:space="0" w:color="auto"/>
        <w:left w:val="none" w:sz="0" w:space="0" w:color="auto"/>
        <w:bottom w:val="none" w:sz="0" w:space="0" w:color="auto"/>
        <w:right w:val="none" w:sz="0" w:space="0" w:color="auto"/>
      </w:divBdr>
    </w:div>
    <w:div w:id="1027289580">
      <w:bodyDiv w:val="1"/>
      <w:marLeft w:val="0"/>
      <w:marRight w:val="0"/>
      <w:marTop w:val="0"/>
      <w:marBottom w:val="0"/>
      <w:divBdr>
        <w:top w:val="none" w:sz="0" w:space="0" w:color="auto"/>
        <w:left w:val="none" w:sz="0" w:space="0" w:color="auto"/>
        <w:bottom w:val="none" w:sz="0" w:space="0" w:color="auto"/>
        <w:right w:val="none" w:sz="0" w:space="0" w:color="auto"/>
      </w:divBdr>
    </w:div>
    <w:div w:id="1133059229">
      <w:bodyDiv w:val="1"/>
      <w:marLeft w:val="0"/>
      <w:marRight w:val="0"/>
      <w:marTop w:val="0"/>
      <w:marBottom w:val="0"/>
      <w:divBdr>
        <w:top w:val="none" w:sz="0" w:space="0" w:color="auto"/>
        <w:left w:val="none" w:sz="0" w:space="0" w:color="auto"/>
        <w:bottom w:val="none" w:sz="0" w:space="0" w:color="auto"/>
        <w:right w:val="none" w:sz="0" w:space="0" w:color="auto"/>
      </w:divBdr>
    </w:div>
    <w:div w:id="1225679018">
      <w:bodyDiv w:val="1"/>
      <w:marLeft w:val="0"/>
      <w:marRight w:val="0"/>
      <w:marTop w:val="0"/>
      <w:marBottom w:val="0"/>
      <w:divBdr>
        <w:top w:val="none" w:sz="0" w:space="0" w:color="auto"/>
        <w:left w:val="none" w:sz="0" w:space="0" w:color="auto"/>
        <w:bottom w:val="none" w:sz="0" w:space="0" w:color="auto"/>
        <w:right w:val="none" w:sz="0" w:space="0" w:color="auto"/>
      </w:divBdr>
    </w:div>
    <w:div w:id="1615283925">
      <w:bodyDiv w:val="1"/>
      <w:marLeft w:val="0"/>
      <w:marRight w:val="0"/>
      <w:marTop w:val="0"/>
      <w:marBottom w:val="0"/>
      <w:divBdr>
        <w:top w:val="none" w:sz="0" w:space="0" w:color="auto"/>
        <w:left w:val="none" w:sz="0" w:space="0" w:color="auto"/>
        <w:bottom w:val="none" w:sz="0" w:space="0" w:color="auto"/>
        <w:right w:val="none" w:sz="0" w:space="0" w:color="auto"/>
      </w:divBdr>
    </w:div>
    <w:div w:id="1809084054">
      <w:bodyDiv w:val="1"/>
      <w:marLeft w:val="0"/>
      <w:marRight w:val="0"/>
      <w:marTop w:val="0"/>
      <w:marBottom w:val="0"/>
      <w:divBdr>
        <w:top w:val="none" w:sz="0" w:space="0" w:color="auto"/>
        <w:left w:val="none" w:sz="0" w:space="0" w:color="auto"/>
        <w:bottom w:val="none" w:sz="0" w:space="0" w:color="auto"/>
        <w:right w:val="none" w:sz="0" w:space="0" w:color="auto"/>
      </w:divBdr>
    </w:div>
    <w:div w:id="2146971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undg.org/wp-content/uploads/2015/09/Standard-SAA-for-MPTFs-August-2015.doc" TargetMode="External"/><Relationship Id="rId4" Type="http://schemas.openxmlformats.org/officeDocument/2006/relationships/styles" Target="styles.xml"/><Relationship Id="rId9" Type="http://schemas.openxmlformats.org/officeDocument/2006/relationships/hyperlink" Target="https://undg.org/wp-content/uploads/2015/09/Standard-MOU-for-MPTF-August-201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DAA6-1ABE-4E9A-A037-5C827D99F1B2}">
  <ds:schemaRefs>
    <ds:schemaRef ds:uri="http://schemas.openxmlformats.org/officeDocument/2006/bibliography"/>
  </ds:schemaRefs>
</ds:datastoreItem>
</file>

<file path=customXml/itemProps2.xml><?xml version="1.0" encoding="utf-8"?>
<ds:datastoreItem xmlns:ds="http://schemas.openxmlformats.org/officeDocument/2006/customXml" ds:itemID="{3E7EE9AD-358E-43ED-9E19-62910D09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7956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Guidance Note on Joint Programme</vt:lpstr>
    </vt:vector>
  </TitlesOfParts>
  <Company>Helpdesk</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Joint Programme</dc:title>
  <dc:creator>lohanlon</dc:creator>
  <cp:lastModifiedBy>Kirti Deshpande</cp:lastModifiedBy>
  <cp:revision>2</cp:revision>
  <cp:lastPrinted>2008-09-11T21:08:00Z</cp:lastPrinted>
  <dcterms:created xsi:type="dcterms:W3CDTF">2016-10-17T12:33:00Z</dcterms:created>
  <dcterms:modified xsi:type="dcterms:W3CDTF">2016-10-17T12:33:00Z</dcterms:modified>
</cp:coreProperties>
</file>