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EA96B50" w14:textId="77777777" w:rsidR="006C070C" w:rsidRPr="007B3605" w:rsidRDefault="00E43294" w:rsidP="00AF28C3">
      <w:pPr>
        <w:spacing w:after="0" w:line="240" w:lineRule="auto"/>
        <w:jc w:val="center"/>
        <w:rPr>
          <w:rFonts w:ascii="Times New Roman" w:hAnsi="Times New Roman"/>
          <w:b/>
          <w:sz w:val="28"/>
          <w:szCs w:val="24"/>
        </w:rPr>
      </w:pPr>
      <w:r w:rsidRPr="007B3605">
        <w:rPr>
          <w:rFonts w:ascii="Times New Roman" w:hAnsi="Times New Roman"/>
          <w:noProof/>
          <w:lang w:val="en-IN" w:eastAsia="en-IN"/>
        </w:rPr>
        <mc:AlternateContent>
          <mc:Choice Requires="wps">
            <w:drawing>
              <wp:anchor distT="0" distB="0" distL="114300" distR="114300" simplePos="0" relativeHeight="251655168" behindDoc="0" locked="0" layoutInCell="1" allowOverlap="1" wp14:anchorId="6B848AB7" wp14:editId="56CA79B4">
                <wp:simplePos x="0" y="0"/>
                <wp:positionH relativeFrom="column">
                  <wp:posOffset>-1085850</wp:posOffset>
                </wp:positionH>
                <wp:positionV relativeFrom="paragraph">
                  <wp:posOffset>-138430</wp:posOffset>
                </wp:positionV>
                <wp:extent cx="8102600" cy="804545"/>
                <wp:effectExtent l="6350" t="1270" r="635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0" cy="804545"/>
                        </a:xfrm>
                        <a:prstGeom prst="rect">
                          <a:avLst/>
                        </a:prstGeom>
                        <a:gradFill rotWithShape="0">
                          <a:gsLst>
                            <a:gs pos="0">
                              <a:srgbClr val="ACC9E7"/>
                            </a:gs>
                            <a:gs pos="100000">
                              <a:srgbClr val="D9E8F1"/>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1DEB1" id="Rectangle 28" o:spid="_x0000_s1026" style="position:absolute;margin-left:-85.5pt;margin-top:-10.9pt;width:638pt;height:6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7gvwIAAIEFAAAOAAAAZHJzL2Uyb0RvYy54bWysVE2P0zAQvSPxHyzfu/lQ2ibRpqvddouQ&#10;FlixIM6u4yQWjm1st+ku4r8zdtrSwgUhcnD8MZ558+Z5rm/2vUA7ZixXssLJVYwRk1TVXLYV/vxp&#10;Pckxso7ImgglWYWfmcU3i9evrgddslR1StTMIHAibTnoCnfO6TKKLO1YT+yV0kzCYaNMTxwsTRvV&#10;hgzgvRdRGsezaFCm1kZRZi3srsZDvAj+m4ZR96FpLHNIVBiwuTCaMG78GC2uSdkaojtODzDIP6Do&#10;CZcQ9ORqRRxBW8P/cNVzapRVjbuiqo9U03DKQg6QTRL/ls1TRzQLuQA5Vp9osv/PLX2/ezSI1xWe&#10;YSRJDyX6CKQR2QqG0tzzM2hbgtmTfjQ+Q6sfFP1qkVTLDszYrTFq6BipAVXi7aOLC35h4SraDO9U&#10;De7J1qlA1b4xvXcIJKB9qMjzqSJs7xCFzTyJ01kMhaNwlsfZNJuGEKQ83tbGujdM9chPKmwAfPBO&#10;dg/WeTSkPJoc6lOvuRDIKPeFuy5Q7MOGQwt3xgnSCvIZt61pN0th0I6AiG6Xy+J+fgDR2nPrJPZf&#10;8HRxZVXc5+uRGhAIXAFM7TGU4BIBjT4WspQIBqU42RoSwPogQvpRKg9+TGvcAaYOoD1nQXLfiyTN&#10;4ru0mKxn+XySrbPppJjH+SROirtiFmdFtlr/8DiTrOx4XTP5wCU7yj/J/k5eh4c4Cjc8ADRUuJim&#10;05ECJfgJ/QUfgabw9IAIe27WcwfdQPDeFzuQCamS0qvrXtZh7ggX4zy6hB9oBQ6O/8BK0KKX3yjj&#10;jaqfQYpQ+8A39C2YdMq8YDRAD6iw/bYlhmEk3koof5FkmW8aYZFN5ykszPnJ5vyESAquKuwwFNRP&#10;l25sNFtteNtBpCQQI9UtPIGGB3X65zGiAtx+Ae98FMjYk3wjOV8Hq1+dc/ETAAD//wMAUEsDBBQA&#10;BgAIAAAAIQByoyg05AAAAA0BAAAPAAAAZHJzL2Rvd25yZXYueG1sTI/BTsMwEETvSPyDtUhcUGu7&#10;CtCGOBVCKgcQigi99ObGbhI1Xkex2wS+nu0JbrO7o9k32XpyHTvbIbQeFci5AGax8qbFWsH2azNb&#10;AgtRo9GdR6vg2wZY59dXmU6NH/HTnstYMwrBkGoFTYx9ynmoGut0mPveIt0OfnA60jjU3Ax6pHDX&#10;8YUQD9zpFulDo3v70tjqWJ6cgo9xubtLis3bz3t56LfFaxKLo1fq9mZ6fgIW7RT/zHDBJ3TIiWnv&#10;T2gC6xTM5KOkMpHUQlKJi0WKe1rtSYlkBTzP+P8W+S8AAAD//wMAUEsBAi0AFAAGAAgAAAAhALaD&#10;OJL+AAAA4QEAABMAAAAAAAAAAAAAAAAAAAAAAFtDb250ZW50X1R5cGVzXS54bWxQSwECLQAUAAYA&#10;CAAAACEAOP0h/9YAAACUAQAACwAAAAAAAAAAAAAAAAAvAQAAX3JlbHMvLnJlbHNQSwECLQAUAAYA&#10;CAAAACEAkLx+4L8CAACBBQAADgAAAAAAAAAAAAAAAAAuAgAAZHJzL2Uyb0RvYy54bWxQSwECLQAU&#10;AAYACAAAACEAcqMoNOQAAAANAQAADwAAAAAAAAAAAAAAAAAZBQAAZHJzL2Rvd25yZXYueG1sUEsF&#10;BgAAAAAEAAQA8wAAACoGAAAAAA==&#10;" fillcolor="#acc9e7" stroked="f">
                <v:fill color2="#d9e8f1" angle="90" focus="100%" type="gradient"/>
              </v:rect>
            </w:pict>
          </mc:Fallback>
        </mc:AlternateContent>
      </w:r>
    </w:p>
    <w:p w14:paraId="7486C569" w14:textId="77777777" w:rsidR="006C070C" w:rsidRPr="007B3605" w:rsidRDefault="006C070C" w:rsidP="00AF28C3">
      <w:pPr>
        <w:pStyle w:val="reporttitle"/>
        <w:numPr>
          <w:ilvl w:val="0"/>
          <w:numId w:val="0"/>
        </w:numPr>
        <w:ind w:left="1080"/>
        <w:rPr>
          <w:rFonts w:ascii="Times New Roman" w:hAnsi="Times New Roman"/>
          <w:color w:val="auto"/>
        </w:rPr>
      </w:pPr>
    </w:p>
    <w:p w14:paraId="715035F7" w14:textId="77777777" w:rsidR="006C070C" w:rsidRPr="007B3605" w:rsidRDefault="00E43294" w:rsidP="00642848">
      <w:pPr>
        <w:spacing w:after="0" w:line="240" w:lineRule="auto"/>
        <w:rPr>
          <w:rFonts w:ascii="Times New Roman" w:hAnsi="Times New Roman"/>
          <w:b/>
          <w:sz w:val="28"/>
          <w:szCs w:val="24"/>
        </w:rPr>
      </w:pPr>
      <w:r w:rsidRPr="007B3605">
        <w:rPr>
          <w:rFonts w:ascii="Times New Roman" w:hAnsi="Times New Roman"/>
          <w:noProof/>
          <w:lang w:val="en-IN" w:eastAsia="en-IN"/>
        </w:rPr>
        <mc:AlternateContent>
          <mc:Choice Requires="wps">
            <w:drawing>
              <wp:anchor distT="0" distB="0" distL="118872" distR="114300" simplePos="0" relativeHeight="251656192" behindDoc="0" locked="0" layoutInCell="1" allowOverlap="1" wp14:anchorId="30ABC589" wp14:editId="48C5D5C3">
                <wp:simplePos x="0" y="0"/>
                <wp:positionH relativeFrom="column">
                  <wp:posOffset>-63500</wp:posOffset>
                </wp:positionH>
                <wp:positionV relativeFrom="paragraph">
                  <wp:posOffset>262890</wp:posOffset>
                </wp:positionV>
                <wp:extent cx="5937250" cy="2068830"/>
                <wp:effectExtent l="0" t="0" r="6350" b="5080"/>
                <wp:wrapSquare wrapText="bothSides"/>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06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498D7" w14:textId="77777777" w:rsidR="003863DF" w:rsidRDefault="003863DF" w:rsidP="006C070C">
                            <w:pPr>
                              <w:pStyle w:val="reportcovermaintitle"/>
                              <w:spacing w:after="120" w:line="240" w:lineRule="auto"/>
                              <w:rPr>
                                <w:color w:val="656565"/>
                                <w:spacing w:val="0"/>
                                <w:sz w:val="22"/>
                              </w:rPr>
                            </w:pPr>
                          </w:p>
                          <w:p w14:paraId="3B68442D" w14:textId="77777777" w:rsidR="003863DF" w:rsidRPr="00CF7DA1" w:rsidRDefault="003863DF" w:rsidP="006C070C">
                            <w:pPr>
                              <w:pStyle w:val="reportcovermaintitle"/>
                              <w:spacing w:after="120" w:line="240" w:lineRule="auto"/>
                              <w:rPr>
                                <w:color w:val="auto"/>
                                <w:spacing w:val="0"/>
                                <w:sz w:val="36"/>
                              </w:rPr>
                            </w:pPr>
                          </w:p>
                          <w:p w14:paraId="2A0C448C" w14:textId="72A150A8" w:rsidR="003863DF" w:rsidRDefault="003863DF" w:rsidP="006C070C">
                            <w:pPr>
                              <w:spacing w:after="0" w:line="240" w:lineRule="auto"/>
                              <w:jc w:val="center"/>
                              <w:rPr>
                                <w:rFonts w:ascii="Arial" w:hAnsi="Arial"/>
                                <w:sz w:val="48"/>
                                <w:szCs w:val="20"/>
                              </w:rPr>
                            </w:pPr>
                            <w:r w:rsidRPr="007918EF">
                              <w:rPr>
                                <w:rFonts w:ascii="Arial" w:hAnsi="Arial"/>
                                <w:sz w:val="48"/>
                                <w:szCs w:val="20"/>
                              </w:rPr>
                              <w:t xml:space="preserve">UNDG </w:t>
                            </w:r>
                            <w:r>
                              <w:rPr>
                                <w:rFonts w:ascii="Arial" w:hAnsi="Arial"/>
                                <w:sz w:val="48"/>
                                <w:szCs w:val="20"/>
                              </w:rPr>
                              <w:t>Guidance</w:t>
                            </w:r>
                            <w:r w:rsidRPr="007918EF">
                              <w:rPr>
                                <w:rFonts w:ascii="Arial" w:hAnsi="Arial"/>
                                <w:sz w:val="48"/>
                                <w:szCs w:val="20"/>
                              </w:rPr>
                              <w:t xml:space="preserve"> on </w:t>
                            </w:r>
                          </w:p>
                          <w:p w14:paraId="33AE6C4D" w14:textId="77777777" w:rsidR="003863DF" w:rsidRPr="007918EF" w:rsidRDefault="003863DF" w:rsidP="006C070C">
                            <w:pPr>
                              <w:spacing w:after="0" w:line="240" w:lineRule="auto"/>
                              <w:jc w:val="center"/>
                              <w:rPr>
                                <w:rFonts w:ascii="Arial" w:hAnsi="Arial"/>
                                <w:sz w:val="48"/>
                                <w:szCs w:val="20"/>
                              </w:rPr>
                            </w:pPr>
                            <w:r w:rsidRPr="007918EF">
                              <w:rPr>
                                <w:rFonts w:ascii="Arial" w:hAnsi="Arial"/>
                                <w:sz w:val="48"/>
                                <w:szCs w:val="20"/>
                              </w:rPr>
                              <w:t>Establishing</w:t>
                            </w:r>
                            <w:r>
                              <w:rPr>
                                <w:rFonts w:ascii="Arial" w:hAnsi="Arial"/>
                                <w:sz w:val="48"/>
                                <w:szCs w:val="20"/>
                              </w:rPr>
                              <w:t>, Managing and Closing</w:t>
                            </w:r>
                          </w:p>
                          <w:p w14:paraId="457D9DB7" w14:textId="77777777" w:rsidR="003863DF" w:rsidRDefault="003863DF" w:rsidP="006C070C">
                            <w:pPr>
                              <w:pStyle w:val="reportcoversubtitle"/>
                              <w:jc w:val="center"/>
                              <w:rPr>
                                <w:rFonts w:ascii="Times New Roman" w:hAnsi="Times New Roman"/>
                                <w:b/>
                                <w:sz w:val="28"/>
                                <w:szCs w:val="24"/>
                              </w:rPr>
                            </w:pPr>
                            <w:r w:rsidRPr="007918EF">
                              <w:t>Multi-Donor Trust Funds</w:t>
                            </w:r>
                            <w:r>
                              <w:rPr>
                                <w:rFonts w:ascii="Times New Roman" w:hAnsi="Times New Roman"/>
                                <w:b/>
                                <w:sz w:val="28"/>
                                <w:szCs w:val="24"/>
                              </w:rPr>
                              <w:t xml:space="preserve"> </w:t>
                            </w:r>
                          </w:p>
                          <w:p w14:paraId="60F0023F" w14:textId="77777777" w:rsidR="003863DF" w:rsidRPr="00CF7DA1" w:rsidRDefault="003863DF" w:rsidP="006C070C">
                            <w:pPr>
                              <w:pStyle w:val="reportcoversubtitle"/>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BC589" id="_x0000_t202" coordsize="21600,21600" o:spt="202" path="m,l,21600r21600,l21600,xe">
                <v:stroke joinstyle="miter"/>
                <v:path gradientshapeok="t" o:connecttype="rect"/>
              </v:shapetype>
              <v:shape id="Text Box 30" o:spid="_x0000_s1026" type="#_x0000_t202" style="position:absolute;margin-left:-5pt;margin-top:20.7pt;width:467.5pt;height:162.9pt;z-index:251656192;visibility:visible;mso-wrap-style:square;mso-width-percent:0;mso-height-percent:0;mso-wrap-distance-left:9.36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bIsQIAAKs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nRpyzP0KgWv+x789Aj70GabqurvRPldIS7WDeE7eiOlGBpKKqDnm8K6z66a&#10;hqhUGZDt8ElUEIfstbBAYy07UzuoBgJ0aNPjqTWGSwmbUXK5DCI4KuEs8BZxPLFzSTpf76XSH6jo&#10;kDEyLKH3Fp4c7pQ2dEg6u5hoXBSsbW3/W/5iAxynHQgOV82ZoWHb+ZR4ySbexKETBouNE3p57twU&#10;69BZFP4yyi/z9Tr3f5m4fpg2rKooN2Fmafnhn7XuKPJJFCdxKdGyysAZSkrututWogMBaRf2s0WH&#10;k7Ob+5KGLQLk8iolPwi92yBxikW8dMIijJxk6cWO5ye3ycILkzAvXqZ0xzj995TQkOEkCqJJTWfS&#10;r3Lz7Pc2N5J2TMPwaFmX4fjkRFKjwQ2vbGs1Ye1kPyuFoX8uBbR7brRVrBHpJFc9bkdAMcrdiuoR&#10;tCsFKAtUCBMPjEbInxgNMD0yrH7siaQYtR856N+MmtmQs7GdDcJLuJphjdFkrvU0kva9ZLsGkKcX&#10;xsUNvJGaWfWeWRxfFkwEm8RxepmR8/zfep1n7Oo3AAAA//8DAFBLAwQUAAYACAAAACEAnJCfDeAA&#10;AAAKAQAADwAAAGRycy9kb3ducmV2LnhtbEyPwU7DMBBE70j8g7VI3Fo7oQQa4lQVghMSahoOHJ14&#10;m1iN1yF22/D3mBMcZ2c0+6bYzHZgZ5y8cSQhWQpgSK3ThjoJH/Xr4hGYD4q0GhyhhG/0sCmvrwqV&#10;a3ehCs/70LFYQj5XEvoQxpxz3/ZolV+6ESl6BzdZFaKcOq4ndYnlduCpEBm3ylD80KsRn3tsj/uT&#10;lbD9pOrFfL03u+pQmbpeC3rLjlLe3szbJ2AB5/AXhl/8iA5lZGrcibRng4RFIuKWIGGVrIDFwDq9&#10;j4dGwl32kAIvC/5/QvkDAAD//wMAUEsBAi0AFAAGAAgAAAAhALaDOJL+AAAA4QEAABMAAAAAAAAA&#10;AAAAAAAAAAAAAFtDb250ZW50X1R5cGVzXS54bWxQSwECLQAUAAYACAAAACEAOP0h/9YAAACUAQAA&#10;CwAAAAAAAAAAAAAAAAAvAQAAX3JlbHMvLnJlbHNQSwECLQAUAAYACAAAACEAfWJ2yLECAACrBQAA&#10;DgAAAAAAAAAAAAAAAAAuAgAAZHJzL2Uyb0RvYy54bWxQSwECLQAUAAYACAAAACEAnJCfDeAAAAAK&#10;AQAADwAAAAAAAAAAAAAAAAALBQAAZHJzL2Rvd25yZXYueG1sUEsFBgAAAAAEAAQA8wAAABgGAAAA&#10;AA==&#10;" filled="f" stroked="f">
                <v:textbox inset="0,0,0,0">
                  <w:txbxContent>
                    <w:p w14:paraId="300498D7" w14:textId="77777777" w:rsidR="003863DF" w:rsidRDefault="003863DF" w:rsidP="006C070C">
                      <w:pPr>
                        <w:pStyle w:val="reportcovermaintitle"/>
                        <w:spacing w:after="120" w:line="240" w:lineRule="auto"/>
                        <w:rPr>
                          <w:color w:val="656565"/>
                          <w:spacing w:val="0"/>
                          <w:sz w:val="22"/>
                        </w:rPr>
                      </w:pPr>
                    </w:p>
                    <w:p w14:paraId="3B68442D" w14:textId="77777777" w:rsidR="003863DF" w:rsidRPr="00CF7DA1" w:rsidRDefault="003863DF" w:rsidP="006C070C">
                      <w:pPr>
                        <w:pStyle w:val="reportcovermaintitle"/>
                        <w:spacing w:after="120" w:line="240" w:lineRule="auto"/>
                        <w:rPr>
                          <w:color w:val="auto"/>
                          <w:spacing w:val="0"/>
                          <w:sz w:val="36"/>
                        </w:rPr>
                      </w:pPr>
                    </w:p>
                    <w:p w14:paraId="2A0C448C" w14:textId="72A150A8" w:rsidR="003863DF" w:rsidRDefault="003863DF" w:rsidP="006C070C">
                      <w:pPr>
                        <w:spacing w:after="0" w:line="240" w:lineRule="auto"/>
                        <w:jc w:val="center"/>
                        <w:rPr>
                          <w:rFonts w:ascii="Arial" w:hAnsi="Arial"/>
                          <w:sz w:val="48"/>
                          <w:szCs w:val="20"/>
                        </w:rPr>
                      </w:pPr>
                      <w:r w:rsidRPr="007918EF">
                        <w:rPr>
                          <w:rFonts w:ascii="Arial" w:hAnsi="Arial"/>
                          <w:sz w:val="48"/>
                          <w:szCs w:val="20"/>
                        </w:rPr>
                        <w:t xml:space="preserve">UNDG </w:t>
                      </w:r>
                      <w:r>
                        <w:rPr>
                          <w:rFonts w:ascii="Arial" w:hAnsi="Arial"/>
                          <w:sz w:val="48"/>
                          <w:szCs w:val="20"/>
                        </w:rPr>
                        <w:t>Guidance</w:t>
                      </w:r>
                      <w:r w:rsidRPr="007918EF">
                        <w:rPr>
                          <w:rFonts w:ascii="Arial" w:hAnsi="Arial"/>
                          <w:sz w:val="48"/>
                          <w:szCs w:val="20"/>
                        </w:rPr>
                        <w:t xml:space="preserve"> on </w:t>
                      </w:r>
                    </w:p>
                    <w:p w14:paraId="33AE6C4D" w14:textId="77777777" w:rsidR="003863DF" w:rsidRPr="007918EF" w:rsidRDefault="003863DF" w:rsidP="006C070C">
                      <w:pPr>
                        <w:spacing w:after="0" w:line="240" w:lineRule="auto"/>
                        <w:jc w:val="center"/>
                        <w:rPr>
                          <w:rFonts w:ascii="Arial" w:hAnsi="Arial"/>
                          <w:sz w:val="48"/>
                          <w:szCs w:val="20"/>
                        </w:rPr>
                      </w:pPr>
                      <w:r w:rsidRPr="007918EF">
                        <w:rPr>
                          <w:rFonts w:ascii="Arial" w:hAnsi="Arial"/>
                          <w:sz w:val="48"/>
                          <w:szCs w:val="20"/>
                        </w:rPr>
                        <w:t>Establishing</w:t>
                      </w:r>
                      <w:r>
                        <w:rPr>
                          <w:rFonts w:ascii="Arial" w:hAnsi="Arial"/>
                          <w:sz w:val="48"/>
                          <w:szCs w:val="20"/>
                        </w:rPr>
                        <w:t>, Managing and Closing</w:t>
                      </w:r>
                    </w:p>
                    <w:p w14:paraId="457D9DB7" w14:textId="77777777" w:rsidR="003863DF" w:rsidRDefault="003863DF" w:rsidP="006C070C">
                      <w:pPr>
                        <w:pStyle w:val="reportcoversubtitle"/>
                        <w:jc w:val="center"/>
                        <w:rPr>
                          <w:rFonts w:ascii="Times New Roman" w:hAnsi="Times New Roman"/>
                          <w:b/>
                          <w:sz w:val="28"/>
                          <w:szCs w:val="24"/>
                        </w:rPr>
                      </w:pPr>
                      <w:r w:rsidRPr="007918EF">
                        <w:t>Multi-Donor Trust Funds</w:t>
                      </w:r>
                      <w:r>
                        <w:rPr>
                          <w:rFonts w:ascii="Times New Roman" w:hAnsi="Times New Roman"/>
                          <w:b/>
                          <w:sz w:val="28"/>
                          <w:szCs w:val="24"/>
                        </w:rPr>
                        <w:t xml:space="preserve"> </w:t>
                      </w:r>
                    </w:p>
                    <w:p w14:paraId="60F0023F" w14:textId="77777777" w:rsidR="003863DF" w:rsidRPr="00CF7DA1" w:rsidRDefault="003863DF" w:rsidP="006C070C">
                      <w:pPr>
                        <w:pStyle w:val="reportcoversubtitle"/>
                        <w:jc w:val="center"/>
                      </w:pPr>
                    </w:p>
                  </w:txbxContent>
                </v:textbox>
                <w10:wrap type="square"/>
              </v:shape>
            </w:pict>
          </mc:Fallback>
        </mc:AlternateContent>
      </w:r>
    </w:p>
    <w:p w14:paraId="0A8C5103" w14:textId="77777777" w:rsidR="00F25FE9" w:rsidRPr="007B3605" w:rsidRDefault="0034494B">
      <w:pPr>
        <w:pStyle w:val="TOC1"/>
        <w:tabs>
          <w:tab w:val="right" w:leader="dot" w:pos="9768"/>
        </w:tabs>
        <w:rPr>
          <w:rFonts w:asciiTheme="minorHAnsi" w:eastAsiaTheme="minorEastAsia" w:hAnsiTheme="minorHAnsi" w:cstheme="minorBidi"/>
          <w:b w:val="0"/>
          <w:noProof/>
          <w:lang w:eastAsia="ja-JP"/>
        </w:rPr>
      </w:pPr>
      <w:r w:rsidRPr="007B3605">
        <w:rPr>
          <w:rFonts w:ascii="Times New Roman" w:hAnsi="Times New Roman"/>
          <w:b w:val="0"/>
          <w:sz w:val="28"/>
        </w:rPr>
        <w:fldChar w:fldCharType="begin"/>
      </w:r>
      <w:r w:rsidRPr="007B3605">
        <w:rPr>
          <w:rFonts w:ascii="Times New Roman" w:hAnsi="Times New Roman"/>
          <w:b w:val="0"/>
          <w:sz w:val="28"/>
        </w:rPr>
        <w:instrText xml:space="preserve"> TOC \o "1-3" </w:instrText>
      </w:r>
      <w:r w:rsidRPr="007B3605">
        <w:rPr>
          <w:rFonts w:ascii="Times New Roman" w:hAnsi="Times New Roman"/>
          <w:b w:val="0"/>
          <w:sz w:val="28"/>
        </w:rPr>
        <w:fldChar w:fldCharType="separate"/>
      </w:r>
      <w:r w:rsidR="00F25FE9" w:rsidRPr="007B3605">
        <w:rPr>
          <w:rFonts w:ascii="Times New Roman" w:hAnsi="Times New Roman"/>
          <w:noProof/>
        </w:rPr>
        <w:t>Section I - Background</w:t>
      </w:r>
      <w:r w:rsidR="00F25FE9" w:rsidRPr="007B3605">
        <w:rPr>
          <w:noProof/>
        </w:rPr>
        <w:tab/>
      </w:r>
      <w:r w:rsidR="00F25FE9" w:rsidRPr="007B3605">
        <w:rPr>
          <w:noProof/>
        </w:rPr>
        <w:fldChar w:fldCharType="begin"/>
      </w:r>
      <w:r w:rsidR="00F25FE9" w:rsidRPr="007B3605">
        <w:rPr>
          <w:noProof/>
        </w:rPr>
        <w:instrText xml:space="preserve"> PAGEREF _Toc305750085 \h </w:instrText>
      </w:r>
      <w:r w:rsidR="00F25FE9" w:rsidRPr="007B3605">
        <w:rPr>
          <w:noProof/>
        </w:rPr>
      </w:r>
      <w:r w:rsidR="00F25FE9" w:rsidRPr="007B3605">
        <w:rPr>
          <w:noProof/>
        </w:rPr>
        <w:fldChar w:fldCharType="separate"/>
      </w:r>
      <w:r w:rsidR="00F25FE9" w:rsidRPr="007B3605">
        <w:rPr>
          <w:noProof/>
        </w:rPr>
        <w:t>3</w:t>
      </w:r>
      <w:r w:rsidR="00F25FE9" w:rsidRPr="007B3605">
        <w:rPr>
          <w:noProof/>
        </w:rPr>
        <w:fldChar w:fldCharType="end"/>
      </w:r>
    </w:p>
    <w:p w14:paraId="440C90A5" w14:textId="07BAA075" w:rsidR="00F25FE9" w:rsidRPr="007B3605" w:rsidRDefault="00F25FE9">
      <w:pPr>
        <w:pStyle w:val="TOC1"/>
        <w:tabs>
          <w:tab w:val="right" w:leader="dot" w:pos="9768"/>
        </w:tabs>
        <w:rPr>
          <w:rFonts w:asciiTheme="minorHAnsi" w:eastAsiaTheme="minorEastAsia" w:hAnsiTheme="minorHAnsi" w:cstheme="minorBidi"/>
          <w:b w:val="0"/>
          <w:noProof/>
          <w:lang w:eastAsia="ja-JP"/>
        </w:rPr>
      </w:pPr>
      <w:r w:rsidRPr="007B3605">
        <w:rPr>
          <w:rFonts w:ascii="Times New Roman" w:hAnsi="Times New Roman"/>
          <w:noProof/>
        </w:rPr>
        <w:t xml:space="preserve">Section II – </w:t>
      </w:r>
      <w:r w:rsidR="001D2BC1" w:rsidRPr="007B3605">
        <w:rPr>
          <w:rFonts w:ascii="Times New Roman" w:hAnsi="Times New Roman"/>
          <w:noProof/>
        </w:rPr>
        <w:t>Guidance</w:t>
      </w:r>
      <w:r w:rsidRPr="007B3605">
        <w:rPr>
          <w:noProof/>
        </w:rPr>
        <w:tab/>
      </w:r>
      <w:r w:rsidRPr="007B3605">
        <w:rPr>
          <w:noProof/>
        </w:rPr>
        <w:fldChar w:fldCharType="begin"/>
      </w:r>
      <w:r w:rsidRPr="007B3605">
        <w:rPr>
          <w:noProof/>
        </w:rPr>
        <w:instrText xml:space="preserve"> PAGEREF _Toc305750086 \h </w:instrText>
      </w:r>
      <w:r w:rsidRPr="007B3605">
        <w:rPr>
          <w:noProof/>
        </w:rPr>
      </w:r>
      <w:r w:rsidRPr="007B3605">
        <w:rPr>
          <w:noProof/>
        </w:rPr>
        <w:fldChar w:fldCharType="separate"/>
      </w:r>
      <w:r w:rsidRPr="007B3605">
        <w:rPr>
          <w:noProof/>
        </w:rPr>
        <w:t>4</w:t>
      </w:r>
      <w:r w:rsidRPr="007B3605">
        <w:rPr>
          <w:noProof/>
        </w:rPr>
        <w:fldChar w:fldCharType="end"/>
      </w:r>
    </w:p>
    <w:p w14:paraId="3115D864" w14:textId="77777777" w:rsidR="00F25FE9" w:rsidRPr="007B3605" w:rsidRDefault="00F25FE9">
      <w:pPr>
        <w:pStyle w:val="TOC2"/>
        <w:tabs>
          <w:tab w:val="left" w:pos="625"/>
          <w:tab w:val="right" w:leader="dot" w:pos="9768"/>
        </w:tabs>
        <w:rPr>
          <w:rFonts w:asciiTheme="minorHAnsi" w:eastAsiaTheme="minorEastAsia" w:hAnsiTheme="minorHAnsi" w:cstheme="minorBidi"/>
          <w:b w:val="0"/>
          <w:noProof/>
          <w:sz w:val="24"/>
          <w:szCs w:val="24"/>
          <w:lang w:eastAsia="ja-JP"/>
        </w:rPr>
      </w:pPr>
      <w:r w:rsidRPr="007B3605">
        <w:rPr>
          <w:rFonts w:ascii="Times New Roman" w:hAnsi="Times New Roman"/>
          <w:noProof/>
        </w:rPr>
        <w:t>1.</w:t>
      </w:r>
      <w:r w:rsidRPr="007B3605">
        <w:rPr>
          <w:rFonts w:asciiTheme="minorHAnsi" w:eastAsiaTheme="minorEastAsia" w:hAnsiTheme="minorHAnsi" w:cstheme="minorBidi"/>
          <w:b w:val="0"/>
          <w:noProof/>
          <w:sz w:val="24"/>
          <w:szCs w:val="24"/>
          <w:lang w:eastAsia="ja-JP"/>
        </w:rPr>
        <w:tab/>
      </w:r>
      <w:r w:rsidRPr="007B3605">
        <w:rPr>
          <w:rFonts w:ascii="Times New Roman" w:hAnsi="Times New Roman"/>
          <w:noProof/>
        </w:rPr>
        <w:t>Definition and Objectives of a Multi-Donor Trust Fund</w:t>
      </w:r>
      <w:r w:rsidRPr="007B3605">
        <w:rPr>
          <w:noProof/>
        </w:rPr>
        <w:tab/>
      </w:r>
      <w:r w:rsidRPr="007B3605">
        <w:rPr>
          <w:noProof/>
        </w:rPr>
        <w:fldChar w:fldCharType="begin"/>
      </w:r>
      <w:r w:rsidRPr="007B3605">
        <w:rPr>
          <w:noProof/>
        </w:rPr>
        <w:instrText xml:space="preserve"> PAGEREF _Toc305750087 \h </w:instrText>
      </w:r>
      <w:r w:rsidRPr="007B3605">
        <w:rPr>
          <w:noProof/>
        </w:rPr>
      </w:r>
      <w:r w:rsidRPr="007B3605">
        <w:rPr>
          <w:noProof/>
        </w:rPr>
        <w:fldChar w:fldCharType="separate"/>
      </w:r>
      <w:r w:rsidRPr="007B3605">
        <w:rPr>
          <w:noProof/>
        </w:rPr>
        <w:t>4</w:t>
      </w:r>
      <w:r w:rsidRPr="007B3605">
        <w:rPr>
          <w:noProof/>
        </w:rPr>
        <w:fldChar w:fldCharType="end"/>
      </w:r>
    </w:p>
    <w:p w14:paraId="2E1B54FD" w14:textId="77777777" w:rsidR="00F25FE9" w:rsidRPr="007B3605" w:rsidRDefault="00F25FE9">
      <w:pPr>
        <w:pStyle w:val="TOC2"/>
        <w:tabs>
          <w:tab w:val="left" w:pos="625"/>
          <w:tab w:val="right" w:leader="dot" w:pos="9768"/>
        </w:tabs>
        <w:rPr>
          <w:rFonts w:asciiTheme="minorHAnsi" w:eastAsiaTheme="minorEastAsia" w:hAnsiTheme="minorHAnsi" w:cstheme="minorBidi"/>
          <w:b w:val="0"/>
          <w:noProof/>
          <w:sz w:val="24"/>
          <w:szCs w:val="24"/>
          <w:lang w:eastAsia="ja-JP"/>
        </w:rPr>
      </w:pPr>
      <w:r w:rsidRPr="007B3605">
        <w:rPr>
          <w:rFonts w:ascii="Times New Roman" w:hAnsi="Times New Roman"/>
          <w:noProof/>
        </w:rPr>
        <w:t>2.</w:t>
      </w:r>
      <w:r w:rsidRPr="007B3605">
        <w:rPr>
          <w:rFonts w:asciiTheme="minorHAnsi" w:eastAsiaTheme="minorEastAsia" w:hAnsiTheme="minorHAnsi" w:cstheme="minorBidi"/>
          <w:b w:val="0"/>
          <w:noProof/>
          <w:sz w:val="24"/>
          <w:szCs w:val="24"/>
          <w:lang w:eastAsia="ja-JP"/>
        </w:rPr>
        <w:tab/>
      </w:r>
      <w:r w:rsidRPr="007B3605">
        <w:rPr>
          <w:rFonts w:ascii="Times New Roman" w:hAnsi="Times New Roman"/>
          <w:noProof/>
        </w:rPr>
        <w:t>Main Functions:</w:t>
      </w:r>
      <w:r w:rsidRPr="007B3605">
        <w:rPr>
          <w:noProof/>
        </w:rPr>
        <w:tab/>
      </w:r>
      <w:r w:rsidRPr="007B3605">
        <w:rPr>
          <w:noProof/>
        </w:rPr>
        <w:fldChar w:fldCharType="begin"/>
      </w:r>
      <w:r w:rsidRPr="007B3605">
        <w:rPr>
          <w:noProof/>
        </w:rPr>
        <w:instrText xml:space="preserve"> PAGEREF _Toc305750088 \h </w:instrText>
      </w:r>
      <w:r w:rsidRPr="007B3605">
        <w:rPr>
          <w:noProof/>
        </w:rPr>
      </w:r>
      <w:r w:rsidRPr="007B3605">
        <w:rPr>
          <w:noProof/>
        </w:rPr>
        <w:fldChar w:fldCharType="separate"/>
      </w:r>
      <w:r w:rsidRPr="007B3605">
        <w:rPr>
          <w:noProof/>
        </w:rPr>
        <w:t>5</w:t>
      </w:r>
      <w:r w:rsidRPr="007B3605">
        <w:rPr>
          <w:noProof/>
        </w:rPr>
        <w:fldChar w:fldCharType="end"/>
      </w:r>
    </w:p>
    <w:p w14:paraId="69982D86" w14:textId="77777777" w:rsidR="00F25FE9" w:rsidRPr="007B3605" w:rsidRDefault="00F25FE9">
      <w:pPr>
        <w:pStyle w:val="TOC2"/>
        <w:tabs>
          <w:tab w:val="left" w:pos="625"/>
          <w:tab w:val="right" w:leader="dot" w:pos="9768"/>
        </w:tabs>
        <w:rPr>
          <w:rFonts w:asciiTheme="minorHAnsi" w:eastAsiaTheme="minorEastAsia" w:hAnsiTheme="minorHAnsi" w:cstheme="minorBidi"/>
          <w:b w:val="0"/>
          <w:noProof/>
          <w:sz w:val="24"/>
          <w:szCs w:val="24"/>
          <w:lang w:eastAsia="ja-JP"/>
        </w:rPr>
      </w:pPr>
      <w:r w:rsidRPr="007B3605">
        <w:rPr>
          <w:rFonts w:ascii="Times New Roman" w:hAnsi="Times New Roman"/>
          <w:noProof/>
        </w:rPr>
        <w:t>3.</w:t>
      </w:r>
      <w:r w:rsidRPr="007B3605">
        <w:rPr>
          <w:rFonts w:asciiTheme="minorHAnsi" w:eastAsiaTheme="minorEastAsia" w:hAnsiTheme="minorHAnsi" w:cstheme="minorBidi"/>
          <w:b w:val="0"/>
          <w:noProof/>
          <w:sz w:val="24"/>
          <w:szCs w:val="24"/>
          <w:lang w:eastAsia="ja-JP"/>
        </w:rPr>
        <w:tab/>
      </w:r>
      <w:r w:rsidRPr="007B3605">
        <w:rPr>
          <w:rFonts w:ascii="Times New Roman" w:hAnsi="Times New Roman"/>
          <w:noProof/>
        </w:rPr>
        <w:t>Organisation and Governance:</w:t>
      </w:r>
      <w:r w:rsidRPr="007B3605">
        <w:rPr>
          <w:noProof/>
        </w:rPr>
        <w:tab/>
      </w:r>
      <w:r w:rsidRPr="007B3605">
        <w:rPr>
          <w:noProof/>
        </w:rPr>
        <w:fldChar w:fldCharType="begin"/>
      </w:r>
      <w:r w:rsidRPr="007B3605">
        <w:rPr>
          <w:noProof/>
        </w:rPr>
        <w:instrText xml:space="preserve"> PAGEREF _Toc305750089 \h </w:instrText>
      </w:r>
      <w:r w:rsidRPr="007B3605">
        <w:rPr>
          <w:noProof/>
        </w:rPr>
      </w:r>
      <w:r w:rsidRPr="007B3605">
        <w:rPr>
          <w:noProof/>
        </w:rPr>
        <w:fldChar w:fldCharType="separate"/>
      </w:r>
      <w:r w:rsidRPr="007B3605">
        <w:rPr>
          <w:noProof/>
        </w:rPr>
        <w:t>6</w:t>
      </w:r>
      <w:r w:rsidRPr="007B3605">
        <w:rPr>
          <w:noProof/>
        </w:rPr>
        <w:fldChar w:fldCharType="end"/>
      </w:r>
    </w:p>
    <w:p w14:paraId="0E174FB0" w14:textId="77777777" w:rsidR="00F25FE9" w:rsidRPr="007B3605" w:rsidRDefault="00F25FE9">
      <w:pPr>
        <w:pStyle w:val="TOC3"/>
        <w:tabs>
          <w:tab w:val="left" w:pos="833"/>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a.</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Steering Committee</w:t>
      </w:r>
      <w:r w:rsidRPr="007B3605">
        <w:rPr>
          <w:noProof/>
        </w:rPr>
        <w:tab/>
      </w:r>
      <w:r w:rsidRPr="007B3605">
        <w:rPr>
          <w:noProof/>
        </w:rPr>
        <w:fldChar w:fldCharType="begin"/>
      </w:r>
      <w:r w:rsidRPr="007B3605">
        <w:rPr>
          <w:noProof/>
        </w:rPr>
        <w:instrText xml:space="preserve"> PAGEREF _Toc305750090 \h </w:instrText>
      </w:r>
      <w:r w:rsidRPr="007B3605">
        <w:rPr>
          <w:noProof/>
        </w:rPr>
      </w:r>
      <w:r w:rsidRPr="007B3605">
        <w:rPr>
          <w:noProof/>
        </w:rPr>
        <w:fldChar w:fldCharType="separate"/>
      </w:r>
      <w:r w:rsidRPr="007B3605">
        <w:rPr>
          <w:noProof/>
        </w:rPr>
        <w:t>6</w:t>
      </w:r>
      <w:r w:rsidRPr="007B3605">
        <w:rPr>
          <w:noProof/>
        </w:rPr>
        <w:fldChar w:fldCharType="end"/>
      </w:r>
    </w:p>
    <w:p w14:paraId="2F58DCE5" w14:textId="77777777" w:rsidR="00F25FE9" w:rsidRPr="007B3605" w:rsidRDefault="00F25FE9">
      <w:pPr>
        <w:pStyle w:val="TOC3"/>
        <w:tabs>
          <w:tab w:val="left" w:pos="845"/>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b.</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Participating UN Organizations</w:t>
      </w:r>
      <w:r w:rsidRPr="007B3605">
        <w:rPr>
          <w:noProof/>
        </w:rPr>
        <w:tab/>
      </w:r>
      <w:r w:rsidRPr="007B3605">
        <w:rPr>
          <w:noProof/>
        </w:rPr>
        <w:fldChar w:fldCharType="begin"/>
      </w:r>
      <w:r w:rsidRPr="007B3605">
        <w:rPr>
          <w:noProof/>
        </w:rPr>
        <w:instrText xml:space="preserve"> PAGEREF _Toc305750091 \h </w:instrText>
      </w:r>
      <w:r w:rsidRPr="007B3605">
        <w:rPr>
          <w:noProof/>
        </w:rPr>
      </w:r>
      <w:r w:rsidRPr="007B3605">
        <w:rPr>
          <w:noProof/>
        </w:rPr>
        <w:fldChar w:fldCharType="separate"/>
      </w:r>
      <w:r w:rsidRPr="007B3605">
        <w:rPr>
          <w:noProof/>
        </w:rPr>
        <w:t>7</w:t>
      </w:r>
      <w:r w:rsidRPr="007B3605">
        <w:rPr>
          <w:noProof/>
        </w:rPr>
        <w:fldChar w:fldCharType="end"/>
      </w:r>
    </w:p>
    <w:p w14:paraId="7F1EFB61" w14:textId="77777777" w:rsidR="00F25FE9" w:rsidRPr="007B3605" w:rsidRDefault="00F25FE9">
      <w:pPr>
        <w:pStyle w:val="TOC3"/>
        <w:tabs>
          <w:tab w:val="left" w:pos="833"/>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c.</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Administrative Agent</w:t>
      </w:r>
      <w:r w:rsidRPr="007B3605">
        <w:rPr>
          <w:noProof/>
        </w:rPr>
        <w:tab/>
      </w:r>
      <w:r w:rsidRPr="007B3605">
        <w:rPr>
          <w:noProof/>
        </w:rPr>
        <w:fldChar w:fldCharType="begin"/>
      </w:r>
      <w:r w:rsidRPr="007B3605">
        <w:rPr>
          <w:noProof/>
        </w:rPr>
        <w:instrText xml:space="preserve"> PAGEREF _Toc305750092 \h </w:instrText>
      </w:r>
      <w:r w:rsidRPr="007B3605">
        <w:rPr>
          <w:noProof/>
        </w:rPr>
      </w:r>
      <w:r w:rsidRPr="007B3605">
        <w:rPr>
          <w:noProof/>
        </w:rPr>
        <w:fldChar w:fldCharType="separate"/>
      </w:r>
      <w:r w:rsidRPr="007B3605">
        <w:rPr>
          <w:noProof/>
        </w:rPr>
        <w:t>7</w:t>
      </w:r>
      <w:r w:rsidRPr="007B3605">
        <w:rPr>
          <w:noProof/>
        </w:rPr>
        <w:fldChar w:fldCharType="end"/>
      </w:r>
    </w:p>
    <w:p w14:paraId="629EAF4C" w14:textId="77777777" w:rsidR="00F25FE9" w:rsidRPr="007B3605" w:rsidRDefault="00F25FE9">
      <w:pPr>
        <w:pStyle w:val="TOC3"/>
        <w:tabs>
          <w:tab w:val="left" w:pos="845"/>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d.</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Contributors or Donors to the MDTF</w:t>
      </w:r>
      <w:r w:rsidRPr="007B3605">
        <w:rPr>
          <w:noProof/>
        </w:rPr>
        <w:tab/>
      </w:r>
      <w:r w:rsidRPr="007B3605">
        <w:rPr>
          <w:noProof/>
        </w:rPr>
        <w:fldChar w:fldCharType="begin"/>
      </w:r>
      <w:r w:rsidRPr="007B3605">
        <w:rPr>
          <w:noProof/>
        </w:rPr>
        <w:instrText xml:space="preserve"> PAGEREF _Toc305750093 \h </w:instrText>
      </w:r>
      <w:r w:rsidRPr="007B3605">
        <w:rPr>
          <w:noProof/>
        </w:rPr>
      </w:r>
      <w:r w:rsidRPr="007B3605">
        <w:rPr>
          <w:noProof/>
        </w:rPr>
        <w:fldChar w:fldCharType="separate"/>
      </w:r>
      <w:r w:rsidRPr="007B3605">
        <w:rPr>
          <w:noProof/>
        </w:rPr>
        <w:t>7</w:t>
      </w:r>
      <w:r w:rsidRPr="007B3605">
        <w:rPr>
          <w:noProof/>
        </w:rPr>
        <w:fldChar w:fldCharType="end"/>
      </w:r>
    </w:p>
    <w:p w14:paraId="7CB7E892" w14:textId="77777777" w:rsidR="00F25FE9" w:rsidRPr="007B3605" w:rsidRDefault="00F25FE9">
      <w:pPr>
        <w:pStyle w:val="TOC3"/>
        <w:tabs>
          <w:tab w:val="left" w:pos="833"/>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e.</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Implementing Partners</w:t>
      </w:r>
      <w:r w:rsidRPr="007B3605">
        <w:rPr>
          <w:noProof/>
        </w:rPr>
        <w:tab/>
      </w:r>
      <w:r w:rsidRPr="007B3605">
        <w:rPr>
          <w:noProof/>
        </w:rPr>
        <w:fldChar w:fldCharType="begin"/>
      </w:r>
      <w:r w:rsidRPr="007B3605">
        <w:rPr>
          <w:noProof/>
        </w:rPr>
        <w:instrText xml:space="preserve"> PAGEREF _Toc305750094 \h </w:instrText>
      </w:r>
      <w:r w:rsidRPr="007B3605">
        <w:rPr>
          <w:noProof/>
        </w:rPr>
      </w:r>
      <w:r w:rsidRPr="007B3605">
        <w:rPr>
          <w:noProof/>
        </w:rPr>
        <w:fldChar w:fldCharType="separate"/>
      </w:r>
      <w:r w:rsidRPr="007B3605">
        <w:rPr>
          <w:noProof/>
        </w:rPr>
        <w:t>8</w:t>
      </w:r>
      <w:r w:rsidRPr="007B3605">
        <w:rPr>
          <w:noProof/>
        </w:rPr>
        <w:fldChar w:fldCharType="end"/>
      </w:r>
    </w:p>
    <w:p w14:paraId="366233CF" w14:textId="77777777" w:rsidR="00F25FE9" w:rsidRPr="007B3605" w:rsidRDefault="00F25FE9">
      <w:pPr>
        <w:pStyle w:val="TOC1"/>
        <w:tabs>
          <w:tab w:val="right" w:leader="dot" w:pos="9768"/>
        </w:tabs>
        <w:rPr>
          <w:rFonts w:asciiTheme="minorHAnsi" w:eastAsiaTheme="minorEastAsia" w:hAnsiTheme="minorHAnsi" w:cstheme="minorBidi"/>
          <w:b w:val="0"/>
          <w:noProof/>
          <w:lang w:eastAsia="ja-JP"/>
        </w:rPr>
      </w:pPr>
      <w:r w:rsidRPr="007B3605">
        <w:rPr>
          <w:rFonts w:ascii="Times New Roman" w:hAnsi="Times New Roman"/>
          <w:noProof/>
        </w:rPr>
        <w:t>Section III – Roles and Procedures</w:t>
      </w:r>
      <w:r w:rsidRPr="007B3605">
        <w:rPr>
          <w:noProof/>
        </w:rPr>
        <w:tab/>
      </w:r>
      <w:r w:rsidRPr="007B3605">
        <w:rPr>
          <w:noProof/>
        </w:rPr>
        <w:fldChar w:fldCharType="begin"/>
      </w:r>
      <w:r w:rsidRPr="007B3605">
        <w:rPr>
          <w:noProof/>
        </w:rPr>
        <w:instrText xml:space="preserve"> PAGEREF _Toc305750095 \h </w:instrText>
      </w:r>
      <w:r w:rsidRPr="007B3605">
        <w:rPr>
          <w:noProof/>
        </w:rPr>
      </w:r>
      <w:r w:rsidRPr="007B3605">
        <w:rPr>
          <w:noProof/>
        </w:rPr>
        <w:fldChar w:fldCharType="separate"/>
      </w:r>
      <w:r w:rsidRPr="007B3605">
        <w:rPr>
          <w:noProof/>
        </w:rPr>
        <w:t>9</w:t>
      </w:r>
      <w:r w:rsidRPr="007B3605">
        <w:rPr>
          <w:noProof/>
        </w:rPr>
        <w:fldChar w:fldCharType="end"/>
      </w:r>
    </w:p>
    <w:p w14:paraId="706A4EF5" w14:textId="77777777" w:rsidR="00F25FE9" w:rsidRPr="007B3605" w:rsidRDefault="00F25FE9">
      <w:pPr>
        <w:pStyle w:val="TOC2"/>
        <w:tabs>
          <w:tab w:val="left" w:pos="625"/>
          <w:tab w:val="right" w:leader="dot" w:pos="9768"/>
        </w:tabs>
        <w:rPr>
          <w:rFonts w:asciiTheme="minorHAnsi" w:eastAsiaTheme="minorEastAsia" w:hAnsiTheme="minorHAnsi" w:cstheme="minorBidi"/>
          <w:b w:val="0"/>
          <w:noProof/>
          <w:sz w:val="24"/>
          <w:szCs w:val="24"/>
          <w:lang w:eastAsia="ja-JP"/>
        </w:rPr>
      </w:pPr>
      <w:r w:rsidRPr="007B3605">
        <w:rPr>
          <w:rFonts w:ascii="Times New Roman" w:hAnsi="Times New Roman"/>
          <w:noProof/>
        </w:rPr>
        <w:t>1.</w:t>
      </w:r>
      <w:r w:rsidRPr="007B3605">
        <w:rPr>
          <w:rFonts w:asciiTheme="minorHAnsi" w:eastAsiaTheme="minorEastAsia" w:hAnsiTheme="minorHAnsi" w:cstheme="minorBidi"/>
          <w:b w:val="0"/>
          <w:noProof/>
          <w:sz w:val="24"/>
          <w:szCs w:val="24"/>
          <w:lang w:eastAsia="ja-JP"/>
        </w:rPr>
        <w:tab/>
      </w:r>
      <w:r w:rsidRPr="007B3605">
        <w:rPr>
          <w:rFonts w:ascii="Times New Roman" w:hAnsi="Times New Roman"/>
          <w:noProof/>
        </w:rPr>
        <w:t>Detailed description of roles</w:t>
      </w:r>
      <w:r w:rsidRPr="007B3605">
        <w:rPr>
          <w:noProof/>
        </w:rPr>
        <w:tab/>
      </w:r>
      <w:r w:rsidRPr="007B3605">
        <w:rPr>
          <w:noProof/>
        </w:rPr>
        <w:fldChar w:fldCharType="begin"/>
      </w:r>
      <w:r w:rsidRPr="007B3605">
        <w:rPr>
          <w:noProof/>
        </w:rPr>
        <w:instrText xml:space="preserve"> PAGEREF _Toc305750096 \h </w:instrText>
      </w:r>
      <w:r w:rsidRPr="007B3605">
        <w:rPr>
          <w:noProof/>
        </w:rPr>
      </w:r>
      <w:r w:rsidRPr="007B3605">
        <w:rPr>
          <w:noProof/>
        </w:rPr>
        <w:fldChar w:fldCharType="separate"/>
      </w:r>
      <w:r w:rsidRPr="007B3605">
        <w:rPr>
          <w:noProof/>
        </w:rPr>
        <w:t>9</w:t>
      </w:r>
      <w:r w:rsidRPr="007B3605">
        <w:rPr>
          <w:noProof/>
        </w:rPr>
        <w:fldChar w:fldCharType="end"/>
      </w:r>
    </w:p>
    <w:p w14:paraId="39640723" w14:textId="77777777" w:rsidR="00F25FE9" w:rsidRPr="007B3605" w:rsidRDefault="00F25FE9">
      <w:pPr>
        <w:pStyle w:val="TOC2"/>
        <w:tabs>
          <w:tab w:val="left" w:pos="625"/>
          <w:tab w:val="right" w:leader="dot" w:pos="9768"/>
        </w:tabs>
        <w:rPr>
          <w:rFonts w:asciiTheme="minorHAnsi" w:eastAsiaTheme="minorEastAsia" w:hAnsiTheme="minorHAnsi" w:cstheme="minorBidi"/>
          <w:b w:val="0"/>
          <w:noProof/>
          <w:sz w:val="24"/>
          <w:szCs w:val="24"/>
          <w:lang w:eastAsia="ja-JP"/>
        </w:rPr>
      </w:pPr>
      <w:r w:rsidRPr="007B3605">
        <w:rPr>
          <w:rFonts w:ascii="Times New Roman" w:hAnsi="Times New Roman"/>
          <w:noProof/>
        </w:rPr>
        <w:t>2.</w:t>
      </w:r>
      <w:r w:rsidRPr="007B3605">
        <w:rPr>
          <w:rFonts w:asciiTheme="minorHAnsi" w:eastAsiaTheme="minorEastAsia" w:hAnsiTheme="minorHAnsi" w:cstheme="minorBidi"/>
          <w:b w:val="0"/>
          <w:noProof/>
          <w:sz w:val="24"/>
          <w:szCs w:val="24"/>
          <w:lang w:eastAsia="ja-JP"/>
        </w:rPr>
        <w:tab/>
      </w:r>
      <w:r w:rsidRPr="007B3605">
        <w:rPr>
          <w:rFonts w:ascii="Times New Roman" w:hAnsi="Times New Roman"/>
          <w:noProof/>
        </w:rPr>
        <w:t>Procedures for Establishing, Managing and Closing an MDTF</w:t>
      </w:r>
      <w:r w:rsidRPr="007B3605">
        <w:rPr>
          <w:noProof/>
        </w:rPr>
        <w:tab/>
      </w:r>
      <w:r w:rsidRPr="007B3605">
        <w:rPr>
          <w:noProof/>
        </w:rPr>
        <w:fldChar w:fldCharType="begin"/>
      </w:r>
      <w:r w:rsidRPr="007B3605">
        <w:rPr>
          <w:noProof/>
        </w:rPr>
        <w:instrText xml:space="preserve"> PAGEREF _Toc305750097 \h </w:instrText>
      </w:r>
      <w:r w:rsidRPr="007B3605">
        <w:rPr>
          <w:noProof/>
        </w:rPr>
      </w:r>
      <w:r w:rsidRPr="007B3605">
        <w:rPr>
          <w:noProof/>
        </w:rPr>
        <w:fldChar w:fldCharType="separate"/>
      </w:r>
      <w:r w:rsidRPr="007B3605">
        <w:rPr>
          <w:noProof/>
        </w:rPr>
        <w:t>12</w:t>
      </w:r>
      <w:r w:rsidRPr="007B3605">
        <w:rPr>
          <w:noProof/>
        </w:rPr>
        <w:fldChar w:fldCharType="end"/>
      </w:r>
    </w:p>
    <w:p w14:paraId="4D72A68D" w14:textId="77777777" w:rsidR="00F25FE9" w:rsidRPr="007B3605" w:rsidRDefault="00F25FE9">
      <w:pPr>
        <w:pStyle w:val="TOC3"/>
        <w:tabs>
          <w:tab w:val="left" w:pos="833"/>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a.</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Establishing an MDTF</w:t>
      </w:r>
      <w:r w:rsidRPr="007B3605">
        <w:rPr>
          <w:noProof/>
        </w:rPr>
        <w:tab/>
      </w:r>
      <w:r w:rsidRPr="007B3605">
        <w:rPr>
          <w:noProof/>
        </w:rPr>
        <w:fldChar w:fldCharType="begin"/>
      </w:r>
      <w:r w:rsidRPr="007B3605">
        <w:rPr>
          <w:noProof/>
        </w:rPr>
        <w:instrText xml:space="preserve"> PAGEREF _Toc305750098 \h </w:instrText>
      </w:r>
      <w:r w:rsidRPr="007B3605">
        <w:rPr>
          <w:noProof/>
        </w:rPr>
      </w:r>
      <w:r w:rsidRPr="007B3605">
        <w:rPr>
          <w:noProof/>
        </w:rPr>
        <w:fldChar w:fldCharType="separate"/>
      </w:r>
      <w:r w:rsidRPr="007B3605">
        <w:rPr>
          <w:noProof/>
        </w:rPr>
        <w:t>12</w:t>
      </w:r>
      <w:r w:rsidRPr="007B3605">
        <w:rPr>
          <w:noProof/>
        </w:rPr>
        <w:fldChar w:fldCharType="end"/>
      </w:r>
    </w:p>
    <w:p w14:paraId="426C4B16" w14:textId="77777777" w:rsidR="00F25FE9" w:rsidRPr="007B3605" w:rsidRDefault="00F25FE9">
      <w:pPr>
        <w:pStyle w:val="TOC3"/>
        <w:tabs>
          <w:tab w:val="left" w:pos="845"/>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b.</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Process of Managing an MDTF</w:t>
      </w:r>
      <w:r w:rsidRPr="007B3605">
        <w:rPr>
          <w:noProof/>
        </w:rPr>
        <w:tab/>
      </w:r>
      <w:r w:rsidRPr="007B3605">
        <w:rPr>
          <w:noProof/>
        </w:rPr>
        <w:fldChar w:fldCharType="begin"/>
      </w:r>
      <w:r w:rsidRPr="007B3605">
        <w:rPr>
          <w:noProof/>
        </w:rPr>
        <w:instrText xml:space="preserve"> PAGEREF _Toc305750099 \h </w:instrText>
      </w:r>
      <w:r w:rsidRPr="007B3605">
        <w:rPr>
          <w:noProof/>
        </w:rPr>
      </w:r>
      <w:r w:rsidRPr="007B3605">
        <w:rPr>
          <w:noProof/>
        </w:rPr>
        <w:fldChar w:fldCharType="separate"/>
      </w:r>
      <w:r w:rsidRPr="007B3605">
        <w:rPr>
          <w:noProof/>
        </w:rPr>
        <w:t>14</w:t>
      </w:r>
      <w:r w:rsidRPr="007B3605">
        <w:rPr>
          <w:noProof/>
        </w:rPr>
        <w:fldChar w:fldCharType="end"/>
      </w:r>
    </w:p>
    <w:p w14:paraId="4F8958FE" w14:textId="77777777" w:rsidR="00F25FE9" w:rsidRPr="007B3605" w:rsidRDefault="00F25FE9">
      <w:pPr>
        <w:pStyle w:val="TOC3"/>
        <w:tabs>
          <w:tab w:val="left" w:pos="833"/>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c.</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Process for Extending a MDTF End Date</w:t>
      </w:r>
      <w:r w:rsidRPr="007B3605">
        <w:rPr>
          <w:noProof/>
        </w:rPr>
        <w:tab/>
      </w:r>
      <w:r w:rsidRPr="007B3605">
        <w:rPr>
          <w:noProof/>
        </w:rPr>
        <w:fldChar w:fldCharType="begin"/>
      </w:r>
      <w:r w:rsidRPr="007B3605">
        <w:rPr>
          <w:noProof/>
        </w:rPr>
        <w:instrText xml:space="preserve"> PAGEREF _Toc305750100 \h </w:instrText>
      </w:r>
      <w:r w:rsidRPr="007B3605">
        <w:rPr>
          <w:noProof/>
        </w:rPr>
      </w:r>
      <w:r w:rsidRPr="007B3605">
        <w:rPr>
          <w:noProof/>
        </w:rPr>
        <w:fldChar w:fldCharType="separate"/>
      </w:r>
      <w:r w:rsidRPr="007B3605">
        <w:rPr>
          <w:noProof/>
        </w:rPr>
        <w:t>20</w:t>
      </w:r>
      <w:r w:rsidRPr="007B3605">
        <w:rPr>
          <w:noProof/>
        </w:rPr>
        <w:fldChar w:fldCharType="end"/>
      </w:r>
    </w:p>
    <w:p w14:paraId="6327E57B" w14:textId="77777777" w:rsidR="00F25FE9" w:rsidRPr="007B3605" w:rsidRDefault="00F25FE9">
      <w:pPr>
        <w:pStyle w:val="TOC3"/>
        <w:tabs>
          <w:tab w:val="left" w:pos="845"/>
          <w:tab w:val="right" w:leader="dot" w:pos="9768"/>
        </w:tabs>
        <w:rPr>
          <w:rFonts w:asciiTheme="minorHAnsi" w:eastAsiaTheme="minorEastAsia" w:hAnsiTheme="minorHAnsi" w:cstheme="minorBidi"/>
          <w:noProof/>
          <w:sz w:val="24"/>
          <w:szCs w:val="24"/>
          <w:lang w:eastAsia="ja-JP"/>
        </w:rPr>
      </w:pPr>
      <w:r w:rsidRPr="007B3605">
        <w:rPr>
          <w:rFonts w:ascii="Times New Roman" w:hAnsi="Times New Roman"/>
          <w:noProof/>
        </w:rPr>
        <w:t>d.</w:t>
      </w:r>
      <w:r w:rsidRPr="007B3605">
        <w:rPr>
          <w:rFonts w:asciiTheme="minorHAnsi" w:eastAsiaTheme="minorEastAsia" w:hAnsiTheme="minorHAnsi" w:cstheme="minorBidi"/>
          <w:noProof/>
          <w:sz w:val="24"/>
          <w:szCs w:val="24"/>
          <w:lang w:eastAsia="ja-JP"/>
        </w:rPr>
        <w:tab/>
      </w:r>
      <w:r w:rsidRPr="007B3605">
        <w:rPr>
          <w:rFonts w:ascii="Times New Roman" w:hAnsi="Times New Roman"/>
          <w:noProof/>
        </w:rPr>
        <w:t>Process of Closing an MDTF</w:t>
      </w:r>
      <w:r w:rsidRPr="007B3605">
        <w:rPr>
          <w:noProof/>
        </w:rPr>
        <w:tab/>
      </w:r>
      <w:r w:rsidRPr="007B3605">
        <w:rPr>
          <w:noProof/>
        </w:rPr>
        <w:fldChar w:fldCharType="begin"/>
      </w:r>
      <w:r w:rsidRPr="007B3605">
        <w:rPr>
          <w:noProof/>
        </w:rPr>
        <w:instrText xml:space="preserve"> PAGEREF _Toc305750101 \h </w:instrText>
      </w:r>
      <w:r w:rsidRPr="007B3605">
        <w:rPr>
          <w:noProof/>
        </w:rPr>
      </w:r>
      <w:r w:rsidRPr="007B3605">
        <w:rPr>
          <w:noProof/>
        </w:rPr>
        <w:fldChar w:fldCharType="separate"/>
      </w:r>
      <w:r w:rsidRPr="007B3605">
        <w:rPr>
          <w:noProof/>
        </w:rPr>
        <w:t>21</w:t>
      </w:r>
      <w:r w:rsidRPr="007B3605">
        <w:rPr>
          <w:noProof/>
        </w:rPr>
        <w:fldChar w:fldCharType="end"/>
      </w:r>
    </w:p>
    <w:p w14:paraId="1AE261E0" w14:textId="77777777" w:rsidR="006C070C" w:rsidRPr="007B3605" w:rsidRDefault="0034494B" w:rsidP="00642848">
      <w:pPr>
        <w:spacing w:after="0" w:line="240" w:lineRule="auto"/>
        <w:rPr>
          <w:rFonts w:ascii="Times New Roman" w:hAnsi="Times New Roman"/>
          <w:b/>
          <w:sz w:val="28"/>
          <w:szCs w:val="24"/>
        </w:rPr>
      </w:pPr>
      <w:r w:rsidRPr="007B3605">
        <w:rPr>
          <w:rFonts w:ascii="Times New Roman" w:hAnsi="Times New Roman"/>
          <w:b/>
          <w:sz w:val="28"/>
          <w:szCs w:val="24"/>
        </w:rPr>
        <w:fldChar w:fldCharType="end"/>
      </w:r>
      <w:r w:rsidR="006C070C" w:rsidRPr="007B3605">
        <w:rPr>
          <w:rFonts w:ascii="Times New Roman" w:hAnsi="Times New Roman"/>
          <w:b/>
          <w:sz w:val="28"/>
          <w:szCs w:val="24"/>
        </w:rPr>
        <w:br w:type="page"/>
      </w:r>
    </w:p>
    <w:p w14:paraId="79D18153" w14:textId="65F1151E" w:rsidR="006C070C" w:rsidRPr="007B3605" w:rsidRDefault="006C070C" w:rsidP="00AF28C3">
      <w:pPr>
        <w:spacing w:after="0" w:line="240" w:lineRule="auto"/>
        <w:jc w:val="center"/>
        <w:rPr>
          <w:rFonts w:ascii="Times New Roman" w:hAnsi="Times New Roman"/>
          <w:b/>
          <w:sz w:val="28"/>
          <w:szCs w:val="24"/>
        </w:rPr>
      </w:pPr>
      <w:r w:rsidRPr="007B3605">
        <w:rPr>
          <w:rFonts w:ascii="Times New Roman" w:hAnsi="Times New Roman"/>
          <w:b/>
          <w:sz w:val="28"/>
          <w:szCs w:val="24"/>
        </w:rPr>
        <w:lastRenderedPageBreak/>
        <w:t xml:space="preserve">UNDG </w:t>
      </w:r>
      <w:r w:rsidR="001D2BC1" w:rsidRPr="007B3605">
        <w:rPr>
          <w:rFonts w:ascii="Times New Roman" w:hAnsi="Times New Roman"/>
          <w:b/>
          <w:sz w:val="28"/>
          <w:szCs w:val="24"/>
        </w:rPr>
        <w:t>Guidance</w:t>
      </w:r>
      <w:r w:rsidRPr="007B3605">
        <w:rPr>
          <w:rFonts w:ascii="Times New Roman" w:hAnsi="Times New Roman"/>
          <w:b/>
          <w:sz w:val="28"/>
          <w:szCs w:val="24"/>
        </w:rPr>
        <w:t xml:space="preserve"> on Establishing, Managing and Closing</w:t>
      </w:r>
    </w:p>
    <w:p w14:paraId="755B3AC5" w14:textId="77777777" w:rsidR="006C070C" w:rsidRPr="007B3605" w:rsidRDefault="006C070C" w:rsidP="00AF28C3">
      <w:pPr>
        <w:spacing w:after="0" w:line="240" w:lineRule="auto"/>
        <w:jc w:val="center"/>
        <w:rPr>
          <w:rFonts w:ascii="Times New Roman" w:hAnsi="Times New Roman"/>
          <w:b/>
          <w:sz w:val="28"/>
          <w:szCs w:val="24"/>
        </w:rPr>
      </w:pPr>
      <w:r w:rsidRPr="007B3605">
        <w:rPr>
          <w:rFonts w:ascii="Times New Roman" w:hAnsi="Times New Roman"/>
          <w:b/>
          <w:sz w:val="28"/>
          <w:szCs w:val="24"/>
        </w:rPr>
        <w:t>Multi-Donor Trust Funds</w:t>
      </w:r>
      <w:r w:rsidRPr="007B3605">
        <w:rPr>
          <w:rStyle w:val="FootnoteReference"/>
          <w:rFonts w:ascii="Times New Roman" w:hAnsi="Times New Roman"/>
          <w:b/>
          <w:sz w:val="28"/>
          <w:szCs w:val="24"/>
        </w:rPr>
        <w:footnoteReference w:id="1"/>
      </w:r>
      <w:r w:rsidRPr="007B3605">
        <w:rPr>
          <w:rFonts w:ascii="Times New Roman" w:hAnsi="Times New Roman"/>
          <w:b/>
          <w:sz w:val="28"/>
          <w:szCs w:val="24"/>
        </w:rPr>
        <w:t xml:space="preserve"> </w:t>
      </w:r>
    </w:p>
    <w:p w14:paraId="47EA8DE1" w14:textId="77777777" w:rsidR="006C070C" w:rsidRPr="007B3605" w:rsidRDefault="006C070C" w:rsidP="00642848">
      <w:pPr>
        <w:spacing w:after="0" w:line="240" w:lineRule="auto"/>
        <w:rPr>
          <w:rFonts w:ascii="Times New Roman" w:hAnsi="Times New Roman"/>
          <w:b/>
          <w:sz w:val="28"/>
          <w:szCs w:val="24"/>
        </w:rPr>
      </w:pPr>
    </w:p>
    <w:p w14:paraId="0C51C363" w14:textId="77777777" w:rsidR="006C070C" w:rsidRPr="007B3605" w:rsidRDefault="006C070C" w:rsidP="00642848">
      <w:pPr>
        <w:pStyle w:val="Heading1"/>
        <w:spacing w:line="240" w:lineRule="auto"/>
        <w:rPr>
          <w:rFonts w:ascii="Times New Roman" w:hAnsi="Times New Roman"/>
          <w:sz w:val="28"/>
        </w:rPr>
      </w:pPr>
      <w:r w:rsidRPr="007B3605">
        <w:rPr>
          <w:rFonts w:ascii="Times New Roman" w:hAnsi="Times New Roman"/>
          <w:sz w:val="28"/>
        </w:rPr>
        <w:t xml:space="preserve"> </w:t>
      </w:r>
      <w:bookmarkStart w:id="1" w:name="_Toc305750085"/>
      <w:r w:rsidR="00CD11DD" w:rsidRPr="007B3605">
        <w:rPr>
          <w:rFonts w:ascii="Times New Roman" w:hAnsi="Times New Roman"/>
          <w:sz w:val="28"/>
        </w:rPr>
        <w:t>Section I</w:t>
      </w:r>
      <w:r w:rsidR="00234A6C" w:rsidRPr="007B3605">
        <w:rPr>
          <w:rFonts w:ascii="Times New Roman" w:hAnsi="Times New Roman"/>
          <w:sz w:val="28"/>
        </w:rPr>
        <w:t xml:space="preserve"> - Background</w:t>
      </w:r>
      <w:bookmarkEnd w:id="1"/>
    </w:p>
    <w:p w14:paraId="37C16DDB" w14:textId="77777777" w:rsidR="006C070C" w:rsidRPr="007B3605" w:rsidRDefault="006C070C" w:rsidP="00AF28C3">
      <w:pPr>
        <w:spacing w:after="0" w:line="240" w:lineRule="auto"/>
        <w:jc w:val="both"/>
        <w:rPr>
          <w:rFonts w:ascii="Times New Roman" w:hAnsi="Times New Roman"/>
          <w:sz w:val="24"/>
          <w:szCs w:val="24"/>
        </w:rPr>
      </w:pPr>
    </w:p>
    <w:p w14:paraId="12A02994" w14:textId="2F769CF5" w:rsidR="005A79CE" w:rsidRPr="007B3605" w:rsidRDefault="005A79CE"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The </w:t>
      </w:r>
      <w:r w:rsidR="007C1FDF" w:rsidRPr="007B3605">
        <w:rPr>
          <w:rFonts w:ascii="Times New Roman" w:hAnsi="Times New Roman"/>
          <w:sz w:val="24"/>
          <w:szCs w:val="24"/>
        </w:rPr>
        <w:t xml:space="preserve">2030 Agenda for Sustainable Development, adopted by the </w:t>
      </w:r>
      <w:r w:rsidRPr="007B3605">
        <w:rPr>
          <w:rFonts w:ascii="Times New Roman" w:hAnsi="Times New Roman"/>
          <w:sz w:val="24"/>
          <w:szCs w:val="24"/>
        </w:rPr>
        <w:t>UN General Assembly in 2015</w:t>
      </w:r>
      <w:r w:rsidR="007C1FDF" w:rsidRPr="007B3605">
        <w:rPr>
          <w:rFonts w:ascii="Times New Roman" w:hAnsi="Times New Roman"/>
          <w:sz w:val="24"/>
          <w:szCs w:val="24"/>
        </w:rPr>
        <w:t>, highlights the inter-linkages and integrated nature of the Sustainable Development Goals</w:t>
      </w:r>
      <w:r w:rsidRPr="007B3605">
        <w:rPr>
          <w:rFonts w:ascii="Times New Roman" w:hAnsi="Times New Roman"/>
          <w:sz w:val="24"/>
          <w:szCs w:val="24"/>
        </w:rPr>
        <w:t xml:space="preserve">. </w:t>
      </w:r>
      <w:r w:rsidR="00D46416" w:rsidRPr="007B3605">
        <w:rPr>
          <w:rFonts w:ascii="Times New Roman" w:hAnsi="Times New Roman"/>
          <w:sz w:val="24"/>
          <w:szCs w:val="24"/>
        </w:rPr>
        <w:t xml:space="preserve">Compared to the MDGs, the </w:t>
      </w:r>
      <w:r w:rsidR="007C1FDF" w:rsidRPr="007B3605">
        <w:rPr>
          <w:rFonts w:ascii="Times New Roman" w:hAnsi="Times New Roman"/>
          <w:sz w:val="24"/>
          <w:szCs w:val="24"/>
        </w:rPr>
        <w:t>new</w:t>
      </w:r>
      <w:r w:rsidR="00D46416" w:rsidRPr="007B3605">
        <w:rPr>
          <w:rFonts w:ascii="Times New Roman" w:hAnsi="Times New Roman"/>
          <w:sz w:val="24"/>
          <w:szCs w:val="24"/>
        </w:rPr>
        <w:t xml:space="preserve"> development agenda is much more ambitious</w:t>
      </w:r>
      <w:r w:rsidR="007C1FDF" w:rsidRPr="007B3605">
        <w:rPr>
          <w:rFonts w:ascii="Times New Roman" w:hAnsi="Times New Roman"/>
          <w:sz w:val="24"/>
          <w:szCs w:val="24"/>
        </w:rPr>
        <w:t xml:space="preserve"> and universal in nature</w:t>
      </w:r>
      <w:r w:rsidR="00D46416" w:rsidRPr="007B3605">
        <w:rPr>
          <w:rFonts w:ascii="Times New Roman" w:hAnsi="Times New Roman"/>
          <w:sz w:val="24"/>
          <w:szCs w:val="24"/>
        </w:rPr>
        <w:t xml:space="preserve">. </w:t>
      </w:r>
      <w:r w:rsidR="006E35C1" w:rsidRPr="007B3605">
        <w:rPr>
          <w:rFonts w:ascii="Times New Roman" w:hAnsi="Times New Roman"/>
          <w:sz w:val="24"/>
          <w:szCs w:val="24"/>
        </w:rPr>
        <w:t xml:space="preserve">New approaches to development issues are needed, as well as innovative solutions to address their increasing complexity and inter-dependence. </w:t>
      </w:r>
      <w:r w:rsidR="004902DD" w:rsidRPr="007B3605">
        <w:rPr>
          <w:rFonts w:ascii="Times New Roman" w:hAnsi="Times New Roman"/>
          <w:sz w:val="24"/>
          <w:szCs w:val="24"/>
        </w:rPr>
        <w:t xml:space="preserve">Innovation and new partnerships are needed at unprecedented levels to respond to the </w:t>
      </w:r>
      <w:r w:rsidR="00C201D2" w:rsidRPr="007B3605">
        <w:rPr>
          <w:rFonts w:ascii="Times New Roman" w:hAnsi="Times New Roman"/>
          <w:sz w:val="24"/>
          <w:szCs w:val="24"/>
        </w:rPr>
        <w:t>programmatic</w:t>
      </w:r>
      <w:r w:rsidR="004902DD" w:rsidRPr="007B3605">
        <w:rPr>
          <w:rFonts w:ascii="Times New Roman" w:hAnsi="Times New Roman"/>
          <w:sz w:val="24"/>
          <w:szCs w:val="24"/>
        </w:rPr>
        <w:t xml:space="preserve"> and operational challenges of the new development agenda. </w:t>
      </w:r>
      <w:r w:rsidR="00D976D1" w:rsidRPr="007B3605">
        <w:rPr>
          <w:rFonts w:ascii="Times New Roman" w:hAnsi="Times New Roman"/>
          <w:sz w:val="24"/>
          <w:szCs w:val="24"/>
        </w:rPr>
        <w:t xml:space="preserve">National ownership, alignment with local plans, harmonization of donor requirements, </w:t>
      </w:r>
      <w:r w:rsidR="00794B68" w:rsidRPr="007B3605">
        <w:rPr>
          <w:rFonts w:ascii="Times New Roman" w:hAnsi="Times New Roman"/>
          <w:sz w:val="24"/>
          <w:szCs w:val="24"/>
        </w:rPr>
        <w:t xml:space="preserve">the </w:t>
      </w:r>
      <w:r w:rsidR="00D976D1" w:rsidRPr="007B3605">
        <w:rPr>
          <w:rFonts w:ascii="Times New Roman" w:hAnsi="Times New Roman"/>
          <w:sz w:val="24"/>
          <w:szCs w:val="24"/>
        </w:rPr>
        <w:t xml:space="preserve">focus on results and mutual accountability for their achievement are key principles of the Paris Declaration on Aid Effectiveness </w:t>
      </w:r>
      <w:r w:rsidR="00BF3FB8" w:rsidRPr="007B3605">
        <w:rPr>
          <w:rFonts w:ascii="Times New Roman" w:hAnsi="Times New Roman"/>
          <w:sz w:val="24"/>
          <w:szCs w:val="24"/>
        </w:rPr>
        <w:t xml:space="preserve">and </w:t>
      </w:r>
      <w:r w:rsidR="00D976D1" w:rsidRPr="007B3605">
        <w:rPr>
          <w:rFonts w:ascii="Times New Roman" w:hAnsi="Times New Roman"/>
          <w:sz w:val="24"/>
          <w:szCs w:val="24"/>
        </w:rPr>
        <w:t>the Accra Agenda</w:t>
      </w:r>
      <w:r w:rsidR="004902DD" w:rsidRPr="007B3605">
        <w:rPr>
          <w:rFonts w:ascii="Times New Roman" w:hAnsi="Times New Roman"/>
          <w:sz w:val="24"/>
          <w:szCs w:val="24"/>
        </w:rPr>
        <w:t xml:space="preserve">, </w:t>
      </w:r>
      <w:r w:rsidR="00EC6197" w:rsidRPr="007B3605">
        <w:rPr>
          <w:rFonts w:ascii="Times New Roman" w:hAnsi="Times New Roman"/>
          <w:sz w:val="24"/>
          <w:szCs w:val="24"/>
        </w:rPr>
        <w:t>which constitutes an integral part of the 2030 development agenda</w:t>
      </w:r>
      <w:r w:rsidR="004902DD" w:rsidRPr="007B3605">
        <w:rPr>
          <w:rFonts w:ascii="Times New Roman" w:hAnsi="Times New Roman"/>
          <w:sz w:val="24"/>
          <w:szCs w:val="24"/>
        </w:rPr>
        <w:t xml:space="preserve"> outcome document</w:t>
      </w:r>
      <w:r w:rsidR="00BF3FB8" w:rsidRPr="007B3605">
        <w:rPr>
          <w:rFonts w:ascii="Times New Roman" w:hAnsi="Times New Roman"/>
          <w:sz w:val="24"/>
          <w:szCs w:val="24"/>
        </w:rPr>
        <w:t xml:space="preserve">. </w:t>
      </w:r>
    </w:p>
    <w:p w14:paraId="2567BD07" w14:textId="77777777" w:rsidR="005A79CE" w:rsidRPr="007B3605" w:rsidRDefault="005A79CE" w:rsidP="00AF28C3">
      <w:pPr>
        <w:spacing w:after="0" w:line="240" w:lineRule="auto"/>
        <w:jc w:val="both"/>
        <w:rPr>
          <w:rFonts w:ascii="Times New Roman" w:hAnsi="Times New Roman"/>
          <w:sz w:val="24"/>
          <w:szCs w:val="24"/>
        </w:rPr>
      </w:pPr>
    </w:p>
    <w:p w14:paraId="17CB7A1B" w14:textId="10B87DB2" w:rsidR="00100F9D" w:rsidRPr="007B3605" w:rsidRDefault="005A79CE"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While Official Development Aid (ODA) has increased since the Monterrey conference in 2002, financing the </w:t>
      </w:r>
      <w:r w:rsidR="007C1FDF" w:rsidRPr="007B3605">
        <w:rPr>
          <w:rFonts w:ascii="Times New Roman" w:hAnsi="Times New Roman"/>
          <w:sz w:val="24"/>
          <w:szCs w:val="24"/>
        </w:rPr>
        <w:t>2030</w:t>
      </w:r>
      <w:r w:rsidRPr="007B3605">
        <w:rPr>
          <w:rFonts w:ascii="Times New Roman" w:hAnsi="Times New Roman"/>
          <w:sz w:val="24"/>
          <w:szCs w:val="24"/>
        </w:rPr>
        <w:t xml:space="preserve"> </w:t>
      </w:r>
      <w:r w:rsidR="007C1FDF" w:rsidRPr="007B3605">
        <w:rPr>
          <w:rFonts w:ascii="Times New Roman" w:hAnsi="Times New Roman"/>
          <w:sz w:val="24"/>
          <w:szCs w:val="24"/>
        </w:rPr>
        <w:t>A</w:t>
      </w:r>
      <w:r w:rsidRPr="007B3605">
        <w:rPr>
          <w:rFonts w:ascii="Times New Roman" w:hAnsi="Times New Roman"/>
          <w:sz w:val="24"/>
          <w:szCs w:val="24"/>
        </w:rPr>
        <w:t>genda remains a formidable challenge.</w:t>
      </w:r>
      <w:r w:rsidR="007C1FDF" w:rsidRPr="007B3605">
        <w:rPr>
          <w:rFonts w:ascii="Times New Roman" w:hAnsi="Times New Roman"/>
          <w:sz w:val="24"/>
          <w:szCs w:val="24"/>
        </w:rPr>
        <w:t xml:space="preserve"> Notable </w:t>
      </w:r>
      <w:r w:rsidR="004902DD" w:rsidRPr="007B3605">
        <w:rPr>
          <w:rFonts w:ascii="Times New Roman" w:hAnsi="Times New Roman"/>
          <w:sz w:val="24"/>
          <w:szCs w:val="24"/>
        </w:rPr>
        <w:t xml:space="preserve">funding </w:t>
      </w:r>
      <w:r w:rsidR="007C1FDF" w:rsidRPr="007B3605">
        <w:rPr>
          <w:rFonts w:ascii="Times New Roman" w:hAnsi="Times New Roman"/>
          <w:sz w:val="24"/>
          <w:szCs w:val="24"/>
        </w:rPr>
        <w:t xml:space="preserve">trends are the </w:t>
      </w:r>
      <w:r w:rsidR="004902DD" w:rsidRPr="007B3605">
        <w:rPr>
          <w:rFonts w:ascii="Times New Roman" w:hAnsi="Times New Roman"/>
          <w:sz w:val="24"/>
          <w:szCs w:val="24"/>
        </w:rPr>
        <w:t>rapid</w:t>
      </w:r>
      <w:r w:rsidR="007C1FDF" w:rsidRPr="007B3605">
        <w:rPr>
          <w:rFonts w:ascii="Times New Roman" w:hAnsi="Times New Roman"/>
          <w:sz w:val="24"/>
          <w:szCs w:val="24"/>
        </w:rPr>
        <w:t xml:space="preserve"> increase in humanitarian funding, while less money is available for stable Least Developed Countries</w:t>
      </w:r>
      <w:r w:rsidR="008F06F4" w:rsidRPr="007B3605">
        <w:rPr>
          <w:rFonts w:ascii="Times New Roman" w:hAnsi="Times New Roman"/>
          <w:sz w:val="24"/>
          <w:szCs w:val="24"/>
        </w:rPr>
        <w:t xml:space="preserve"> or middle-income countr</w:t>
      </w:r>
      <w:r w:rsidR="003F028B" w:rsidRPr="007B3605">
        <w:rPr>
          <w:rFonts w:ascii="Times New Roman" w:hAnsi="Times New Roman"/>
          <w:sz w:val="24"/>
          <w:szCs w:val="24"/>
        </w:rPr>
        <w:t>ies</w:t>
      </w:r>
      <w:r w:rsidR="007C1FDF" w:rsidRPr="007B3605">
        <w:rPr>
          <w:rFonts w:ascii="Times New Roman" w:hAnsi="Times New Roman"/>
          <w:sz w:val="24"/>
          <w:szCs w:val="24"/>
        </w:rPr>
        <w:t>. In the Busan High-level Forum on Aid Effectiveness, both providers and recipients of ODA recognized the need for partnership and transparency in order to move from aid management to development effectiveness. T</w:t>
      </w:r>
      <w:r w:rsidR="00A00463" w:rsidRPr="007B3605">
        <w:rPr>
          <w:rFonts w:ascii="Times New Roman" w:hAnsi="Times New Roman"/>
          <w:sz w:val="24"/>
          <w:szCs w:val="24"/>
        </w:rPr>
        <w:t xml:space="preserve">he Addis Ababa Action Agenda </w:t>
      </w:r>
      <w:r w:rsidR="00794B68" w:rsidRPr="007B3605">
        <w:rPr>
          <w:rFonts w:ascii="Times New Roman" w:hAnsi="Times New Roman"/>
          <w:sz w:val="24"/>
          <w:szCs w:val="24"/>
        </w:rPr>
        <w:t>recognized</w:t>
      </w:r>
      <w:r w:rsidR="00BF3FB8" w:rsidRPr="007B3605">
        <w:rPr>
          <w:rFonts w:ascii="Times New Roman" w:hAnsi="Times New Roman"/>
          <w:sz w:val="24"/>
          <w:szCs w:val="24"/>
        </w:rPr>
        <w:t xml:space="preserve"> </w:t>
      </w:r>
      <w:r w:rsidR="007C1FDF" w:rsidRPr="007B3605">
        <w:rPr>
          <w:rFonts w:ascii="Times New Roman" w:hAnsi="Times New Roman"/>
          <w:sz w:val="24"/>
          <w:szCs w:val="24"/>
        </w:rPr>
        <w:t xml:space="preserve">ODA as </w:t>
      </w:r>
      <w:r w:rsidR="00BF3FB8" w:rsidRPr="007B3605">
        <w:rPr>
          <w:rFonts w:ascii="Times New Roman" w:hAnsi="Times New Roman"/>
          <w:sz w:val="24"/>
          <w:szCs w:val="24"/>
        </w:rPr>
        <w:t>complement</w:t>
      </w:r>
      <w:r w:rsidR="007C1FDF" w:rsidRPr="007B3605">
        <w:rPr>
          <w:rFonts w:ascii="Times New Roman" w:hAnsi="Times New Roman"/>
          <w:sz w:val="24"/>
          <w:szCs w:val="24"/>
        </w:rPr>
        <w:t>ary</w:t>
      </w:r>
      <w:r w:rsidR="00BF3FB8" w:rsidRPr="007B3605">
        <w:rPr>
          <w:rFonts w:ascii="Times New Roman" w:hAnsi="Times New Roman"/>
          <w:sz w:val="24"/>
          <w:szCs w:val="24"/>
        </w:rPr>
        <w:t xml:space="preserve"> </w:t>
      </w:r>
      <w:r w:rsidR="007C1FDF" w:rsidRPr="007B3605">
        <w:rPr>
          <w:rFonts w:ascii="Times New Roman" w:hAnsi="Times New Roman"/>
          <w:sz w:val="24"/>
          <w:szCs w:val="24"/>
        </w:rPr>
        <w:t xml:space="preserve">to </w:t>
      </w:r>
      <w:r w:rsidR="00BF3FB8" w:rsidRPr="007B3605">
        <w:rPr>
          <w:rFonts w:ascii="Times New Roman" w:hAnsi="Times New Roman"/>
          <w:sz w:val="24"/>
          <w:szCs w:val="24"/>
        </w:rPr>
        <w:t>much larger private and public resource flows</w:t>
      </w:r>
      <w:r w:rsidR="00A00463" w:rsidRPr="007B3605">
        <w:rPr>
          <w:rFonts w:ascii="Times New Roman" w:hAnsi="Times New Roman"/>
          <w:sz w:val="24"/>
          <w:szCs w:val="24"/>
        </w:rPr>
        <w:t xml:space="preserve"> relevant to development</w:t>
      </w:r>
      <w:r w:rsidR="00794B68" w:rsidRPr="007B3605">
        <w:rPr>
          <w:rFonts w:ascii="Times New Roman" w:hAnsi="Times New Roman"/>
          <w:sz w:val="24"/>
          <w:szCs w:val="24"/>
        </w:rPr>
        <w:t>, both domestic and international</w:t>
      </w:r>
      <w:r w:rsidR="00BF3FB8" w:rsidRPr="007B3605">
        <w:rPr>
          <w:rFonts w:ascii="Times New Roman" w:hAnsi="Times New Roman"/>
          <w:sz w:val="24"/>
          <w:szCs w:val="24"/>
        </w:rPr>
        <w:t>.</w:t>
      </w:r>
      <w:r w:rsidR="00BF3FB8" w:rsidRPr="007B3605">
        <w:rPr>
          <w:rStyle w:val="FootnoteReference"/>
          <w:rFonts w:ascii="Times New Roman" w:hAnsi="Times New Roman"/>
          <w:sz w:val="24"/>
          <w:szCs w:val="24"/>
        </w:rPr>
        <w:footnoteReference w:id="2"/>
      </w:r>
      <w:r w:rsidR="00260C8F" w:rsidRPr="007B3605">
        <w:rPr>
          <w:rFonts w:ascii="Times New Roman" w:hAnsi="Times New Roman"/>
          <w:sz w:val="24"/>
          <w:szCs w:val="24"/>
        </w:rPr>
        <w:t xml:space="preserve"> As a consequence, innovative sourcing and spending instruments, which leverage larger private funding, are expected to grow in importance.</w:t>
      </w:r>
      <w:r w:rsidR="00100F9D" w:rsidRPr="007B3605">
        <w:rPr>
          <w:rFonts w:ascii="Times New Roman" w:hAnsi="Times New Roman"/>
          <w:sz w:val="24"/>
          <w:szCs w:val="24"/>
        </w:rPr>
        <w:t xml:space="preserve"> </w:t>
      </w:r>
    </w:p>
    <w:p w14:paraId="74181900" w14:textId="77777777" w:rsidR="00100F9D" w:rsidRPr="007B3605" w:rsidRDefault="00100F9D" w:rsidP="00AF28C3">
      <w:pPr>
        <w:spacing w:after="0" w:line="240" w:lineRule="auto"/>
        <w:jc w:val="both"/>
        <w:rPr>
          <w:rFonts w:ascii="Times New Roman" w:hAnsi="Times New Roman"/>
          <w:sz w:val="24"/>
          <w:szCs w:val="24"/>
        </w:rPr>
      </w:pPr>
    </w:p>
    <w:p w14:paraId="5B8401DF" w14:textId="0DBF5E67" w:rsidR="00100F9D" w:rsidRPr="007B3605" w:rsidRDefault="00100F9D" w:rsidP="00AF28C3">
      <w:pPr>
        <w:spacing w:after="0" w:line="240" w:lineRule="auto"/>
        <w:jc w:val="both"/>
        <w:rPr>
          <w:rFonts w:ascii="Times New Roman" w:hAnsi="Times New Roman"/>
          <w:sz w:val="24"/>
          <w:szCs w:val="24"/>
        </w:rPr>
      </w:pPr>
      <w:r w:rsidRPr="007B3605">
        <w:rPr>
          <w:rFonts w:ascii="Times New Roman" w:hAnsi="Times New Roman"/>
          <w:sz w:val="24"/>
          <w:szCs w:val="24"/>
        </w:rPr>
        <w:t>The ECOSOC dialogues</w:t>
      </w:r>
      <w:r w:rsidRPr="007B3605">
        <w:rPr>
          <w:rStyle w:val="FootnoteReference"/>
          <w:rFonts w:ascii="Times New Roman" w:hAnsi="Times New Roman"/>
          <w:sz w:val="24"/>
          <w:szCs w:val="24"/>
        </w:rPr>
        <w:footnoteReference w:id="3"/>
      </w:r>
      <w:r w:rsidR="00D844FB" w:rsidRPr="007B3605">
        <w:rPr>
          <w:rFonts w:ascii="Times New Roman" w:hAnsi="Times New Roman"/>
          <w:sz w:val="24"/>
          <w:szCs w:val="24"/>
        </w:rPr>
        <w:t>, following the sentiment of the 2012 QCPR resolution,</w:t>
      </w:r>
      <w:r w:rsidRPr="007B3605">
        <w:rPr>
          <w:rFonts w:ascii="Times New Roman" w:hAnsi="Times New Roman"/>
          <w:sz w:val="24"/>
          <w:szCs w:val="24"/>
        </w:rPr>
        <w:t xml:space="preserve"> revealed member states’ expectations of the UN Development System, particularly with regards to its role and funding</w:t>
      </w:r>
      <w:r w:rsidR="00065942" w:rsidRPr="007B3605">
        <w:rPr>
          <w:rFonts w:ascii="Times New Roman" w:hAnsi="Times New Roman"/>
          <w:sz w:val="24"/>
          <w:szCs w:val="24"/>
        </w:rPr>
        <w:t>, and the UN’s “fit</w:t>
      </w:r>
      <w:r w:rsidR="00A25C92" w:rsidRPr="007B3605">
        <w:rPr>
          <w:rFonts w:ascii="Times New Roman" w:hAnsi="Times New Roman"/>
          <w:sz w:val="24"/>
          <w:szCs w:val="24"/>
        </w:rPr>
        <w:t>ness</w:t>
      </w:r>
      <w:r w:rsidR="00065942" w:rsidRPr="007B3605">
        <w:rPr>
          <w:rFonts w:ascii="Times New Roman" w:hAnsi="Times New Roman"/>
          <w:sz w:val="24"/>
          <w:szCs w:val="24"/>
        </w:rPr>
        <w:t xml:space="preserve"> for purpose”</w:t>
      </w:r>
      <w:r w:rsidRPr="007B3605">
        <w:rPr>
          <w:rFonts w:ascii="Times New Roman" w:hAnsi="Times New Roman"/>
          <w:sz w:val="24"/>
          <w:szCs w:val="24"/>
        </w:rPr>
        <w:t xml:space="preserve">. </w:t>
      </w:r>
      <w:r w:rsidR="00A10248" w:rsidRPr="007B3605">
        <w:rPr>
          <w:rFonts w:ascii="Times New Roman" w:hAnsi="Times New Roman"/>
          <w:sz w:val="24"/>
          <w:szCs w:val="24"/>
        </w:rPr>
        <w:t xml:space="preserve">The continued emphasis on results requires UN organisations to apply themselves where they have comparative advantage over an ever-increasing number of international and domestic development actors with growing implementation capacity. </w:t>
      </w:r>
      <w:r w:rsidR="004902DD" w:rsidRPr="007B3605">
        <w:rPr>
          <w:rFonts w:ascii="Times New Roman" w:hAnsi="Times New Roman"/>
          <w:sz w:val="24"/>
          <w:szCs w:val="24"/>
        </w:rPr>
        <w:t>Also for the United Nations, i</w:t>
      </w:r>
      <w:r w:rsidR="006E35C1" w:rsidRPr="007B3605">
        <w:rPr>
          <w:rFonts w:ascii="Times New Roman" w:hAnsi="Times New Roman"/>
          <w:sz w:val="24"/>
          <w:szCs w:val="24"/>
        </w:rPr>
        <w:t>nnovation</w:t>
      </w:r>
      <w:r w:rsidR="00E758D9" w:rsidRPr="007B3605">
        <w:rPr>
          <w:rFonts w:ascii="Times New Roman" w:hAnsi="Times New Roman"/>
          <w:sz w:val="24"/>
          <w:szCs w:val="24"/>
        </w:rPr>
        <w:t xml:space="preserve"> and new partnerships are needed at unprecedented levels to respond to the conceptual and operational challenges of the new development agenda.</w:t>
      </w:r>
      <w:r w:rsidR="007C1FDF" w:rsidRPr="007B3605">
        <w:rPr>
          <w:rFonts w:ascii="Times New Roman" w:hAnsi="Times New Roman"/>
          <w:sz w:val="24"/>
          <w:szCs w:val="24"/>
        </w:rPr>
        <w:t xml:space="preserve"> </w:t>
      </w:r>
      <w:r w:rsidR="00A10248" w:rsidRPr="007B3605">
        <w:rPr>
          <w:rFonts w:ascii="Times New Roman" w:hAnsi="Times New Roman"/>
          <w:sz w:val="24"/>
          <w:szCs w:val="24"/>
        </w:rPr>
        <w:t>The launch of Standard Operating Procedures for “Delivering as One”</w:t>
      </w:r>
      <w:r w:rsidRPr="007B3605">
        <w:rPr>
          <w:rFonts w:ascii="Times New Roman" w:hAnsi="Times New Roman"/>
          <w:sz w:val="24"/>
          <w:szCs w:val="24"/>
        </w:rPr>
        <w:t xml:space="preserve"> </w:t>
      </w:r>
      <w:r w:rsidR="00A10248" w:rsidRPr="007B3605">
        <w:rPr>
          <w:rFonts w:ascii="Times New Roman" w:hAnsi="Times New Roman"/>
          <w:sz w:val="24"/>
          <w:szCs w:val="24"/>
        </w:rPr>
        <w:t xml:space="preserve">were recognized as an important step to bring UN entities together behind a single </w:t>
      </w:r>
      <w:r w:rsidR="004902DD" w:rsidRPr="007B3605">
        <w:rPr>
          <w:rFonts w:ascii="Times New Roman" w:hAnsi="Times New Roman"/>
          <w:sz w:val="24"/>
          <w:szCs w:val="24"/>
        </w:rPr>
        <w:t xml:space="preserve">strategic </w:t>
      </w:r>
      <w:r w:rsidR="00A10248" w:rsidRPr="007B3605">
        <w:rPr>
          <w:rFonts w:ascii="Times New Roman" w:hAnsi="Times New Roman"/>
          <w:sz w:val="24"/>
          <w:szCs w:val="24"/>
        </w:rPr>
        <w:t>programme matched with a common budgetary framework in support of nationally determined and led development programmes. However, the challenge by member states i</w:t>
      </w:r>
      <w:r w:rsidR="00801750" w:rsidRPr="007B3605">
        <w:rPr>
          <w:rFonts w:ascii="Times New Roman" w:hAnsi="Times New Roman"/>
          <w:sz w:val="24"/>
          <w:szCs w:val="24"/>
        </w:rPr>
        <w:t>s</w:t>
      </w:r>
      <w:r w:rsidR="00A10248" w:rsidRPr="007B3605">
        <w:rPr>
          <w:rFonts w:ascii="Times New Roman" w:hAnsi="Times New Roman"/>
          <w:sz w:val="24"/>
          <w:szCs w:val="24"/>
        </w:rPr>
        <w:t xml:space="preserve"> for the </w:t>
      </w:r>
      <w:r w:rsidR="00186F43" w:rsidRPr="007B3605">
        <w:rPr>
          <w:rFonts w:ascii="Times New Roman" w:hAnsi="Times New Roman"/>
          <w:sz w:val="24"/>
          <w:szCs w:val="24"/>
        </w:rPr>
        <w:t xml:space="preserve">UN </w:t>
      </w:r>
      <w:r w:rsidR="00A10248" w:rsidRPr="007B3605">
        <w:rPr>
          <w:rFonts w:ascii="Times New Roman" w:hAnsi="Times New Roman"/>
          <w:sz w:val="24"/>
          <w:szCs w:val="24"/>
        </w:rPr>
        <w:t>System to “move from convergence to integration”</w:t>
      </w:r>
      <w:r w:rsidR="006E35C1" w:rsidRPr="007B3605">
        <w:rPr>
          <w:rFonts w:ascii="Times New Roman" w:hAnsi="Times New Roman"/>
          <w:sz w:val="24"/>
          <w:szCs w:val="24"/>
        </w:rPr>
        <w:t xml:space="preserve"> of our agendas</w:t>
      </w:r>
      <w:r w:rsidR="00A35381" w:rsidRPr="007B3605">
        <w:rPr>
          <w:rFonts w:ascii="Times New Roman" w:hAnsi="Times New Roman"/>
          <w:sz w:val="24"/>
          <w:szCs w:val="24"/>
        </w:rPr>
        <w:t xml:space="preserve"> on peace, humanitarian assistance and development</w:t>
      </w:r>
      <w:r w:rsidR="006E35C1" w:rsidRPr="007B3605">
        <w:rPr>
          <w:rFonts w:ascii="Times New Roman" w:hAnsi="Times New Roman"/>
          <w:sz w:val="24"/>
          <w:szCs w:val="24"/>
        </w:rPr>
        <w:t xml:space="preserve"> in pursuit of results.</w:t>
      </w:r>
      <w:r w:rsidRPr="007B3605">
        <w:rPr>
          <w:rFonts w:ascii="Times New Roman" w:hAnsi="Times New Roman"/>
          <w:sz w:val="24"/>
          <w:szCs w:val="24"/>
        </w:rPr>
        <w:t xml:space="preserve"> </w:t>
      </w:r>
      <w:r w:rsidR="00A35381" w:rsidRPr="007B3605">
        <w:rPr>
          <w:rFonts w:ascii="Times New Roman" w:hAnsi="Times New Roman"/>
          <w:sz w:val="24"/>
          <w:szCs w:val="24"/>
        </w:rPr>
        <w:t>Consequently, g</w:t>
      </w:r>
      <w:r w:rsidR="00065942" w:rsidRPr="007B3605">
        <w:rPr>
          <w:rFonts w:ascii="Times New Roman" w:hAnsi="Times New Roman"/>
          <w:sz w:val="24"/>
          <w:szCs w:val="24"/>
        </w:rPr>
        <w:t xml:space="preserve">iven the </w:t>
      </w:r>
      <w:r w:rsidR="00065942" w:rsidRPr="007B3605">
        <w:rPr>
          <w:rFonts w:ascii="Times New Roman" w:hAnsi="Times New Roman"/>
          <w:sz w:val="24"/>
          <w:szCs w:val="24"/>
        </w:rPr>
        <w:lastRenderedPageBreak/>
        <w:t>shrinking share of development resources channeled through them, UN organisations need to “avoid the risk of dispersion”, and pooled funding was “strongly underscored as an essential tool”.</w:t>
      </w:r>
    </w:p>
    <w:p w14:paraId="72489F00" w14:textId="77777777" w:rsidR="004D1EC2" w:rsidRPr="007B3605" w:rsidRDefault="004D1EC2" w:rsidP="00AF28C3">
      <w:pPr>
        <w:spacing w:after="0" w:line="240" w:lineRule="auto"/>
        <w:jc w:val="both"/>
        <w:rPr>
          <w:rFonts w:ascii="Times New Roman" w:hAnsi="Times New Roman"/>
          <w:sz w:val="24"/>
          <w:szCs w:val="24"/>
        </w:rPr>
      </w:pPr>
    </w:p>
    <w:p w14:paraId="6708BEC8" w14:textId="77777777" w:rsidR="00E758D9" w:rsidRPr="007B3605" w:rsidRDefault="004D1EC2"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Multi-Donor Trust Funds (MDTFs) </w:t>
      </w:r>
      <w:r w:rsidR="00F42F30" w:rsidRPr="007B3605">
        <w:rPr>
          <w:rFonts w:ascii="Times New Roman" w:hAnsi="Times New Roman"/>
          <w:sz w:val="24"/>
          <w:szCs w:val="24"/>
        </w:rPr>
        <w:t xml:space="preserve">and other inter-agency pooled funding mechanisms </w:t>
      </w:r>
      <w:r w:rsidR="00190FD5" w:rsidRPr="007B3605">
        <w:rPr>
          <w:rFonts w:ascii="Times New Roman" w:hAnsi="Times New Roman"/>
          <w:sz w:val="24"/>
          <w:szCs w:val="24"/>
        </w:rPr>
        <w:t>represent a powerful tool in response to these challenges</w:t>
      </w:r>
      <w:r w:rsidR="00260C8F" w:rsidRPr="007B3605">
        <w:rPr>
          <w:rFonts w:ascii="Times New Roman" w:hAnsi="Times New Roman"/>
          <w:sz w:val="24"/>
          <w:szCs w:val="24"/>
        </w:rPr>
        <w:t>, and fit into the larger trend of issue-based financing</w:t>
      </w:r>
      <w:r w:rsidR="00190FD5" w:rsidRPr="007B3605">
        <w:rPr>
          <w:rFonts w:ascii="Times New Roman" w:hAnsi="Times New Roman"/>
          <w:sz w:val="24"/>
          <w:szCs w:val="24"/>
        </w:rPr>
        <w:t xml:space="preserve">. In recent years they </w:t>
      </w:r>
      <w:r w:rsidRPr="007B3605">
        <w:rPr>
          <w:rFonts w:ascii="Times New Roman" w:hAnsi="Times New Roman"/>
          <w:sz w:val="24"/>
          <w:szCs w:val="24"/>
        </w:rPr>
        <w:t>have become an important funding mechanism to channel and leverage resources in an effective and coordinated way in support of UN system-wide development efforts</w:t>
      </w:r>
      <w:r w:rsidR="00337F4E" w:rsidRPr="007B3605">
        <w:rPr>
          <w:rFonts w:ascii="Times New Roman" w:hAnsi="Times New Roman"/>
          <w:sz w:val="24"/>
          <w:szCs w:val="24"/>
        </w:rPr>
        <w:t>, and represent an effective tool to demonstrate that the UN is “fit-for-purpose”</w:t>
      </w:r>
      <w:r w:rsidR="00190FD5" w:rsidRPr="007B3605">
        <w:rPr>
          <w:rFonts w:ascii="Times New Roman" w:hAnsi="Times New Roman"/>
          <w:sz w:val="24"/>
          <w:szCs w:val="24"/>
        </w:rPr>
        <w:t>. T</w:t>
      </w:r>
      <w:r w:rsidRPr="007B3605">
        <w:rPr>
          <w:rFonts w:ascii="Times New Roman" w:hAnsi="Times New Roman"/>
          <w:sz w:val="24"/>
          <w:szCs w:val="24"/>
        </w:rPr>
        <w:t xml:space="preserve">heir </w:t>
      </w:r>
      <w:r w:rsidR="006C070C" w:rsidRPr="007B3605">
        <w:rPr>
          <w:rFonts w:ascii="Times New Roman" w:hAnsi="Times New Roman"/>
          <w:sz w:val="24"/>
          <w:szCs w:val="24"/>
        </w:rPr>
        <w:t xml:space="preserve">increasing use is a direct </w:t>
      </w:r>
      <w:r w:rsidR="00F4005B" w:rsidRPr="007B3605">
        <w:rPr>
          <w:rFonts w:ascii="Times New Roman" w:hAnsi="Times New Roman"/>
          <w:sz w:val="24"/>
          <w:szCs w:val="24"/>
        </w:rPr>
        <w:t>consequence of this shift in the development</w:t>
      </w:r>
      <w:r w:rsidR="006C070C" w:rsidRPr="007B3605">
        <w:rPr>
          <w:rFonts w:ascii="Times New Roman" w:hAnsi="Times New Roman"/>
          <w:sz w:val="24"/>
          <w:szCs w:val="24"/>
        </w:rPr>
        <w:t xml:space="preserve"> effectiveness agenda </w:t>
      </w:r>
      <w:r w:rsidR="00B6121F" w:rsidRPr="007B3605">
        <w:rPr>
          <w:rFonts w:ascii="Times New Roman" w:hAnsi="Times New Roman"/>
          <w:sz w:val="24"/>
          <w:szCs w:val="24"/>
        </w:rPr>
        <w:t>and its emphasis on multi-stakeholder partnerships interested in innovati</w:t>
      </w:r>
      <w:r w:rsidR="001D7D6F" w:rsidRPr="007B3605">
        <w:rPr>
          <w:rFonts w:ascii="Times New Roman" w:hAnsi="Times New Roman"/>
          <w:sz w:val="24"/>
          <w:szCs w:val="24"/>
        </w:rPr>
        <w:t>ve blended or pooled financing.</w:t>
      </w:r>
      <w:r w:rsidR="006C070C" w:rsidRPr="007B3605">
        <w:rPr>
          <w:rFonts w:ascii="Times New Roman" w:hAnsi="Times New Roman"/>
          <w:sz w:val="24"/>
          <w:szCs w:val="24"/>
        </w:rPr>
        <w:t xml:space="preserve">  </w:t>
      </w:r>
      <w:r w:rsidR="001D7D6F" w:rsidRPr="007B3605">
        <w:rPr>
          <w:rFonts w:ascii="Times New Roman" w:hAnsi="Times New Roman"/>
          <w:sz w:val="24"/>
          <w:szCs w:val="24"/>
        </w:rPr>
        <w:t xml:space="preserve">By placing strong emphasis on </w:t>
      </w:r>
      <w:r w:rsidR="00F42F30" w:rsidRPr="007B3605">
        <w:rPr>
          <w:rFonts w:ascii="Times New Roman" w:hAnsi="Times New Roman"/>
          <w:sz w:val="24"/>
          <w:szCs w:val="24"/>
        </w:rPr>
        <w:t>producing broad outcomes</w:t>
      </w:r>
      <w:r w:rsidR="001D7D6F" w:rsidRPr="007B3605">
        <w:rPr>
          <w:rFonts w:ascii="Times New Roman" w:hAnsi="Times New Roman"/>
          <w:sz w:val="24"/>
          <w:szCs w:val="24"/>
        </w:rPr>
        <w:t xml:space="preserve"> based on a </w:t>
      </w:r>
      <w:r w:rsidR="00F42F30" w:rsidRPr="007B3605">
        <w:rPr>
          <w:rFonts w:ascii="Times New Roman" w:hAnsi="Times New Roman"/>
          <w:sz w:val="24"/>
          <w:szCs w:val="24"/>
        </w:rPr>
        <w:t xml:space="preserve">shared </w:t>
      </w:r>
      <w:r w:rsidR="001D7D6F" w:rsidRPr="007B3605">
        <w:rPr>
          <w:rFonts w:ascii="Times New Roman" w:hAnsi="Times New Roman"/>
          <w:sz w:val="24"/>
          <w:szCs w:val="24"/>
        </w:rPr>
        <w:t>theory of change, MDTFs allow for effective collaboration of a variety of UN and non-UN</w:t>
      </w:r>
      <w:r w:rsidR="00E758D9" w:rsidRPr="007B3605">
        <w:rPr>
          <w:rFonts w:ascii="Times New Roman" w:hAnsi="Times New Roman"/>
          <w:sz w:val="24"/>
          <w:szCs w:val="24"/>
        </w:rPr>
        <w:t xml:space="preserve"> partners </w:t>
      </w:r>
      <w:r w:rsidR="001D7D6F" w:rsidRPr="007B3605">
        <w:rPr>
          <w:rFonts w:ascii="Times New Roman" w:hAnsi="Times New Roman"/>
          <w:sz w:val="24"/>
          <w:szCs w:val="24"/>
        </w:rPr>
        <w:t>in pursuit of shared objectives.</w:t>
      </w:r>
      <w:r w:rsidR="00BF65FB" w:rsidRPr="007B3605">
        <w:rPr>
          <w:rFonts w:ascii="Times New Roman" w:hAnsi="Times New Roman"/>
          <w:sz w:val="24"/>
          <w:szCs w:val="24"/>
        </w:rPr>
        <w:t xml:space="preserve"> The pooling of resources facilitates the mitigation of shared risks, increases the visibility and transparency for all development actors, and holds the potential to reduce transaction costs</w:t>
      </w:r>
      <w:r w:rsidR="00F42F30" w:rsidRPr="007B3605">
        <w:rPr>
          <w:rFonts w:ascii="Times New Roman" w:hAnsi="Times New Roman"/>
          <w:sz w:val="24"/>
          <w:szCs w:val="24"/>
        </w:rPr>
        <w:t xml:space="preserve"> and thereby improve the UN’s value proposition</w:t>
      </w:r>
      <w:r w:rsidR="00BF65FB" w:rsidRPr="007B3605">
        <w:rPr>
          <w:rFonts w:ascii="Times New Roman" w:hAnsi="Times New Roman"/>
          <w:sz w:val="24"/>
          <w:szCs w:val="24"/>
        </w:rPr>
        <w:t xml:space="preserve">.    </w:t>
      </w:r>
    </w:p>
    <w:p w14:paraId="558BDB31" w14:textId="77777777" w:rsidR="006C070C" w:rsidRPr="007B3605" w:rsidRDefault="006C070C" w:rsidP="00AF28C3">
      <w:pPr>
        <w:spacing w:after="0" w:line="240" w:lineRule="auto"/>
        <w:jc w:val="both"/>
        <w:rPr>
          <w:rFonts w:ascii="Times New Roman" w:hAnsi="Times New Roman"/>
          <w:sz w:val="24"/>
          <w:szCs w:val="24"/>
        </w:rPr>
      </w:pPr>
    </w:p>
    <w:p w14:paraId="1E73F575" w14:textId="4CB04B15"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Th</w:t>
      </w:r>
      <w:r w:rsidR="00BB0D21" w:rsidRPr="007B3605">
        <w:rPr>
          <w:rFonts w:ascii="Times New Roman" w:hAnsi="Times New Roman"/>
          <w:sz w:val="24"/>
          <w:szCs w:val="24"/>
        </w:rPr>
        <w:t>e</w:t>
      </w:r>
      <w:r w:rsidRPr="007B3605">
        <w:rPr>
          <w:rFonts w:ascii="Times New Roman" w:hAnsi="Times New Roman"/>
          <w:sz w:val="24"/>
          <w:szCs w:val="24"/>
        </w:rPr>
        <w:t xml:space="preserve"> </w:t>
      </w:r>
      <w:r w:rsidR="00BB0D21" w:rsidRPr="007B3605">
        <w:rPr>
          <w:rFonts w:ascii="Times New Roman" w:hAnsi="Times New Roman"/>
          <w:sz w:val="24"/>
          <w:szCs w:val="24"/>
        </w:rPr>
        <w:t xml:space="preserve">UNDG </w:t>
      </w:r>
      <w:r w:rsidR="001D2BC1" w:rsidRPr="007B3605">
        <w:rPr>
          <w:rFonts w:ascii="Times New Roman" w:hAnsi="Times New Roman"/>
          <w:sz w:val="24"/>
          <w:szCs w:val="24"/>
        </w:rPr>
        <w:t>guidance</w:t>
      </w:r>
      <w:r w:rsidR="00BB0D21" w:rsidRPr="007B3605">
        <w:rPr>
          <w:rFonts w:ascii="Times New Roman" w:hAnsi="Times New Roman"/>
          <w:sz w:val="24"/>
          <w:szCs w:val="24"/>
        </w:rPr>
        <w:t xml:space="preserve"> on MDTFs </w:t>
      </w:r>
      <w:r w:rsidR="000348CC" w:rsidRPr="007B3605">
        <w:rPr>
          <w:rFonts w:ascii="Times New Roman" w:hAnsi="Times New Roman"/>
          <w:sz w:val="24"/>
          <w:szCs w:val="24"/>
        </w:rPr>
        <w:t xml:space="preserve">is </w:t>
      </w:r>
      <w:r w:rsidRPr="007B3605">
        <w:rPr>
          <w:rFonts w:ascii="Times New Roman" w:hAnsi="Times New Roman"/>
          <w:sz w:val="24"/>
          <w:szCs w:val="24"/>
        </w:rPr>
        <w:t xml:space="preserve">based on </w:t>
      </w:r>
      <w:r w:rsidR="00801750" w:rsidRPr="007B3605">
        <w:rPr>
          <w:rFonts w:ascii="Times New Roman" w:hAnsi="Times New Roman"/>
          <w:sz w:val="24"/>
          <w:szCs w:val="24"/>
        </w:rPr>
        <w:t xml:space="preserve">the </w:t>
      </w:r>
      <w:r w:rsidR="004D1EC2" w:rsidRPr="007B3605">
        <w:rPr>
          <w:rFonts w:ascii="Times New Roman" w:hAnsi="Times New Roman"/>
          <w:sz w:val="24"/>
          <w:szCs w:val="24"/>
        </w:rPr>
        <w:t>2015</w:t>
      </w:r>
      <w:r w:rsidR="000C5E09" w:rsidRPr="007B3605">
        <w:rPr>
          <w:rFonts w:ascii="Times New Roman" w:hAnsi="Times New Roman"/>
          <w:sz w:val="24"/>
          <w:szCs w:val="24"/>
        </w:rPr>
        <w:t xml:space="preserve"> </w:t>
      </w:r>
      <w:r w:rsidRPr="007B3605">
        <w:rPr>
          <w:rFonts w:ascii="Times New Roman" w:hAnsi="Times New Roman"/>
          <w:sz w:val="24"/>
          <w:szCs w:val="24"/>
        </w:rPr>
        <w:t xml:space="preserve">UNDG-approved </w:t>
      </w:r>
      <w:r w:rsidR="00BB0D21" w:rsidRPr="007B3605">
        <w:rPr>
          <w:rFonts w:ascii="Times New Roman" w:hAnsi="Times New Roman"/>
          <w:sz w:val="24"/>
          <w:szCs w:val="24"/>
        </w:rPr>
        <w:t xml:space="preserve">revised </w:t>
      </w:r>
      <w:r w:rsidR="00492941" w:rsidRPr="007B3605">
        <w:rPr>
          <w:rFonts w:ascii="Times New Roman" w:hAnsi="Times New Roman"/>
          <w:sz w:val="24"/>
          <w:szCs w:val="24"/>
        </w:rPr>
        <w:t xml:space="preserve">standard </w:t>
      </w:r>
      <w:r w:rsidR="000C5E09" w:rsidRPr="007B3605">
        <w:rPr>
          <w:rFonts w:ascii="Times New Roman" w:hAnsi="Times New Roman"/>
          <w:sz w:val="24"/>
          <w:szCs w:val="24"/>
        </w:rPr>
        <w:t>legal</w:t>
      </w:r>
      <w:r w:rsidRPr="007B3605">
        <w:rPr>
          <w:rFonts w:ascii="Times New Roman" w:hAnsi="Times New Roman"/>
          <w:sz w:val="24"/>
          <w:szCs w:val="24"/>
        </w:rPr>
        <w:t xml:space="preserve"> instruments</w:t>
      </w:r>
      <w:r w:rsidR="00492941" w:rsidRPr="007B3605">
        <w:rPr>
          <w:rFonts w:ascii="Times New Roman" w:hAnsi="Times New Roman"/>
          <w:sz w:val="24"/>
          <w:szCs w:val="24"/>
        </w:rPr>
        <w:t xml:space="preserve">, the </w:t>
      </w:r>
      <w:hyperlink r:id="rId8" w:history="1">
        <w:r w:rsidR="00492941" w:rsidRPr="007B3605">
          <w:rPr>
            <w:rStyle w:val="Hyperlink"/>
            <w:rFonts w:ascii="Times New Roman" w:hAnsi="Times New Roman"/>
            <w:color w:val="auto"/>
            <w:sz w:val="24"/>
            <w:szCs w:val="24"/>
          </w:rPr>
          <w:t>Memorandum of Understanding (MOU)</w:t>
        </w:r>
      </w:hyperlink>
      <w:r w:rsidR="00492941" w:rsidRPr="007B3605">
        <w:rPr>
          <w:rFonts w:ascii="Times New Roman" w:hAnsi="Times New Roman"/>
          <w:sz w:val="24"/>
          <w:szCs w:val="24"/>
        </w:rPr>
        <w:t xml:space="preserve"> and </w:t>
      </w:r>
      <w:hyperlink r:id="rId9" w:history="1">
        <w:r w:rsidR="00492941" w:rsidRPr="007B3605">
          <w:rPr>
            <w:rStyle w:val="Hyperlink"/>
            <w:rFonts w:ascii="Times New Roman" w:hAnsi="Times New Roman"/>
            <w:color w:val="auto"/>
            <w:sz w:val="24"/>
            <w:szCs w:val="24"/>
          </w:rPr>
          <w:t>Standard Administrative Arrangement (SAA)</w:t>
        </w:r>
      </w:hyperlink>
      <w:r w:rsidR="00492941" w:rsidRPr="007B3605">
        <w:rPr>
          <w:rFonts w:ascii="Times New Roman" w:hAnsi="Times New Roman"/>
          <w:sz w:val="24"/>
          <w:szCs w:val="24"/>
        </w:rPr>
        <w:t xml:space="preserve"> for UNDG MDTFs,</w:t>
      </w:r>
      <w:r w:rsidR="004D1EC2" w:rsidRPr="007B3605">
        <w:rPr>
          <w:rFonts w:ascii="Times New Roman" w:hAnsi="Times New Roman"/>
          <w:sz w:val="24"/>
          <w:szCs w:val="24"/>
        </w:rPr>
        <w:t xml:space="preserve"> and new UND</w:t>
      </w:r>
      <w:r w:rsidR="00F42F30" w:rsidRPr="007B3605">
        <w:rPr>
          <w:rFonts w:ascii="Times New Roman" w:hAnsi="Times New Roman"/>
          <w:sz w:val="24"/>
          <w:szCs w:val="24"/>
        </w:rPr>
        <w:t xml:space="preserve">G </w:t>
      </w:r>
      <w:r w:rsidR="00F61DE5" w:rsidRPr="007B3605">
        <w:rPr>
          <w:rFonts w:ascii="Times New Roman" w:hAnsi="Times New Roman"/>
          <w:sz w:val="24"/>
          <w:szCs w:val="24"/>
        </w:rPr>
        <w:t>guidelines approved as pa</w:t>
      </w:r>
      <w:r w:rsidR="00E1691A" w:rsidRPr="007B3605">
        <w:rPr>
          <w:rFonts w:ascii="Times New Roman" w:hAnsi="Times New Roman"/>
          <w:sz w:val="24"/>
          <w:szCs w:val="24"/>
        </w:rPr>
        <w:t>rt of the SOPs and the broader “fit for purpose”</w:t>
      </w:r>
      <w:r w:rsidR="00F61DE5" w:rsidRPr="007B3605">
        <w:rPr>
          <w:rFonts w:ascii="Times New Roman" w:hAnsi="Times New Roman"/>
          <w:sz w:val="24"/>
          <w:szCs w:val="24"/>
        </w:rPr>
        <w:t xml:space="preserve"> agenda.</w:t>
      </w:r>
      <w:r w:rsidRPr="007B3605">
        <w:rPr>
          <w:rFonts w:ascii="Times New Roman" w:hAnsi="Times New Roman"/>
          <w:bCs/>
          <w:sz w:val="24"/>
          <w:szCs w:val="24"/>
        </w:rPr>
        <w:t xml:space="preserve"> </w:t>
      </w:r>
      <w:r w:rsidR="00BB0D21" w:rsidRPr="007B3605">
        <w:rPr>
          <w:rFonts w:ascii="Times New Roman" w:hAnsi="Times New Roman"/>
          <w:bCs/>
          <w:sz w:val="24"/>
          <w:szCs w:val="24"/>
        </w:rPr>
        <w:t>They</w:t>
      </w:r>
      <w:r w:rsidR="00915284" w:rsidRPr="007B3605">
        <w:rPr>
          <w:rFonts w:ascii="Times New Roman" w:hAnsi="Times New Roman"/>
          <w:bCs/>
          <w:sz w:val="24"/>
          <w:szCs w:val="24"/>
        </w:rPr>
        <w:t xml:space="preserve"> </w:t>
      </w:r>
      <w:r w:rsidR="00F61DE5" w:rsidRPr="007B3605">
        <w:rPr>
          <w:rFonts w:ascii="Times New Roman" w:hAnsi="Times New Roman"/>
          <w:bCs/>
          <w:sz w:val="24"/>
          <w:szCs w:val="24"/>
        </w:rPr>
        <w:t>build on</w:t>
      </w:r>
      <w:r w:rsidRPr="007B3605">
        <w:rPr>
          <w:rFonts w:ascii="Times New Roman" w:hAnsi="Times New Roman"/>
          <w:sz w:val="24"/>
          <w:szCs w:val="24"/>
        </w:rPr>
        <w:t xml:space="preserve"> </w:t>
      </w:r>
      <w:r w:rsidR="00915284" w:rsidRPr="007B3605">
        <w:rPr>
          <w:rFonts w:ascii="Times New Roman" w:hAnsi="Times New Roman"/>
          <w:sz w:val="24"/>
          <w:szCs w:val="24"/>
        </w:rPr>
        <w:t xml:space="preserve">UN inter-agency work related to issues of shared accountability, </w:t>
      </w:r>
      <w:r w:rsidR="00F61DE5" w:rsidRPr="007B3605">
        <w:rPr>
          <w:rFonts w:ascii="Times New Roman" w:hAnsi="Times New Roman"/>
          <w:sz w:val="24"/>
          <w:szCs w:val="24"/>
        </w:rPr>
        <w:t xml:space="preserve">such as UN Resource Pack on Joint Evaluations (2013) and the Framework for Joint Internal Audit of UN Joint Activities (2014). </w:t>
      </w:r>
      <w:r w:rsidR="00492941" w:rsidRPr="007B3605">
        <w:rPr>
          <w:rFonts w:ascii="Times New Roman" w:hAnsi="Times New Roman"/>
          <w:sz w:val="24"/>
          <w:szCs w:val="24"/>
        </w:rPr>
        <w:t>T</w:t>
      </w:r>
      <w:r w:rsidR="00BB0D21" w:rsidRPr="007B3605">
        <w:rPr>
          <w:rFonts w:ascii="Times New Roman" w:hAnsi="Times New Roman"/>
          <w:sz w:val="24"/>
          <w:szCs w:val="24"/>
        </w:rPr>
        <w:t>hey</w:t>
      </w:r>
      <w:r w:rsidR="00F61DE5" w:rsidRPr="007B3605">
        <w:rPr>
          <w:rFonts w:ascii="Times New Roman" w:hAnsi="Times New Roman"/>
          <w:sz w:val="24"/>
          <w:szCs w:val="24"/>
        </w:rPr>
        <w:t xml:space="preserve"> reflect </w:t>
      </w:r>
      <w:r w:rsidRPr="007B3605">
        <w:rPr>
          <w:rFonts w:ascii="Times New Roman" w:hAnsi="Times New Roman"/>
          <w:sz w:val="24"/>
          <w:szCs w:val="24"/>
        </w:rPr>
        <w:t xml:space="preserve">the experience </w:t>
      </w:r>
      <w:r w:rsidR="007D1026" w:rsidRPr="007B3605">
        <w:rPr>
          <w:rFonts w:ascii="Times New Roman" w:hAnsi="Times New Roman"/>
          <w:sz w:val="24"/>
          <w:szCs w:val="24"/>
        </w:rPr>
        <w:t xml:space="preserve">and lessons learned </w:t>
      </w:r>
      <w:r w:rsidRPr="007B3605">
        <w:rPr>
          <w:rFonts w:ascii="Times New Roman" w:hAnsi="Times New Roman"/>
          <w:sz w:val="24"/>
          <w:szCs w:val="24"/>
        </w:rPr>
        <w:t>of establishing</w:t>
      </w:r>
      <w:r w:rsidR="00F42F30" w:rsidRPr="007B3605">
        <w:rPr>
          <w:rFonts w:ascii="Times New Roman" w:hAnsi="Times New Roman"/>
          <w:sz w:val="24"/>
          <w:szCs w:val="24"/>
        </w:rPr>
        <w:t>,</w:t>
      </w:r>
      <w:r w:rsidRPr="007B3605">
        <w:rPr>
          <w:rFonts w:ascii="Times New Roman" w:hAnsi="Times New Roman"/>
          <w:sz w:val="24"/>
          <w:szCs w:val="24"/>
        </w:rPr>
        <w:t xml:space="preserve"> managing </w:t>
      </w:r>
      <w:r w:rsidR="00F42F30" w:rsidRPr="007B3605">
        <w:rPr>
          <w:rFonts w:ascii="Times New Roman" w:hAnsi="Times New Roman"/>
          <w:sz w:val="24"/>
          <w:szCs w:val="24"/>
        </w:rPr>
        <w:t xml:space="preserve">and closing </w:t>
      </w:r>
      <w:r w:rsidRPr="007B3605">
        <w:rPr>
          <w:rFonts w:ascii="Times New Roman" w:hAnsi="Times New Roman"/>
          <w:sz w:val="24"/>
          <w:szCs w:val="24"/>
        </w:rPr>
        <w:t>MDTFs</w:t>
      </w:r>
      <w:r w:rsidR="007700A2" w:rsidRPr="007B3605">
        <w:rPr>
          <w:rFonts w:ascii="Times New Roman" w:hAnsi="Times New Roman"/>
          <w:sz w:val="24"/>
          <w:szCs w:val="24"/>
        </w:rPr>
        <w:t xml:space="preserve"> (see procedures in </w:t>
      </w:r>
      <w:r w:rsidR="00801750" w:rsidRPr="007B3605">
        <w:rPr>
          <w:rFonts w:ascii="Times New Roman" w:hAnsi="Times New Roman"/>
          <w:sz w:val="24"/>
          <w:szCs w:val="24"/>
        </w:rPr>
        <w:t>Section</w:t>
      </w:r>
      <w:r w:rsidR="007700A2" w:rsidRPr="007B3605">
        <w:rPr>
          <w:rFonts w:ascii="Times New Roman" w:hAnsi="Times New Roman"/>
          <w:sz w:val="24"/>
          <w:szCs w:val="24"/>
        </w:rPr>
        <w:t xml:space="preserve"> I</w:t>
      </w:r>
      <w:r w:rsidR="00801750" w:rsidRPr="007B3605">
        <w:rPr>
          <w:rFonts w:ascii="Times New Roman" w:hAnsi="Times New Roman"/>
          <w:sz w:val="24"/>
          <w:szCs w:val="24"/>
        </w:rPr>
        <w:t>II</w:t>
      </w:r>
      <w:r w:rsidR="007700A2" w:rsidRPr="007B3605">
        <w:rPr>
          <w:rFonts w:ascii="Times New Roman" w:hAnsi="Times New Roman"/>
          <w:sz w:val="24"/>
          <w:szCs w:val="24"/>
        </w:rPr>
        <w:t>)</w:t>
      </w:r>
      <w:r w:rsidRPr="007B3605">
        <w:rPr>
          <w:rFonts w:ascii="Times New Roman" w:hAnsi="Times New Roman"/>
          <w:sz w:val="24"/>
          <w:szCs w:val="24"/>
        </w:rPr>
        <w:t xml:space="preserve">. </w:t>
      </w:r>
      <w:r w:rsidR="00492941" w:rsidRPr="007B3605">
        <w:rPr>
          <w:rFonts w:ascii="Times New Roman" w:hAnsi="Times New Roman"/>
          <w:sz w:val="24"/>
          <w:szCs w:val="24"/>
        </w:rPr>
        <w:t xml:space="preserve">And finally, they are in line with the MDTF oversight framework as put in place through </w:t>
      </w:r>
      <w:r w:rsidRPr="007B3605">
        <w:rPr>
          <w:rFonts w:ascii="Times New Roman" w:hAnsi="Times New Roman"/>
          <w:sz w:val="24"/>
          <w:szCs w:val="24"/>
        </w:rPr>
        <w:t>UNDG</w:t>
      </w:r>
      <w:r w:rsidR="00FC0C38" w:rsidRPr="007B3605">
        <w:rPr>
          <w:rFonts w:ascii="Times New Roman" w:hAnsi="Times New Roman"/>
          <w:sz w:val="24"/>
          <w:szCs w:val="24"/>
        </w:rPr>
        <w:t xml:space="preserve"> </w:t>
      </w:r>
      <w:r w:rsidRPr="007B3605">
        <w:rPr>
          <w:rFonts w:ascii="Times New Roman" w:hAnsi="Times New Roman"/>
          <w:sz w:val="24"/>
          <w:szCs w:val="24"/>
        </w:rPr>
        <w:t>instruments</w:t>
      </w:r>
      <w:r w:rsidR="00FD642F" w:rsidRPr="007B3605">
        <w:rPr>
          <w:rStyle w:val="FootnoteReference"/>
          <w:rFonts w:ascii="Times New Roman" w:hAnsi="Times New Roman"/>
          <w:sz w:val="24"/>
          <w:szCs w:val="24"/>
        </w:rPr>
        <w:footnoteReference w:id="4"/>
      </w:r>
      <w:r w:rsidR="00FD642F" w:rsidRPr="007B3605">
        <w:rPr>
          <w:rFonts w:ascii="Times New Roman" w:hAnsi="Times New Roman"/>
          <w:bCs/>
          <w:sz w:val="24"/>
          <w:szCs w:val="24"/>
        </w:rPr>
        <w:t xml:space="preserve"> </w:t>
      </w:r>
      <w:r w:rsidR="00FC0C38" w:rsidRPr="007B3605">
        <w:rPr>
          <w:rFonts w:ascii="Times New Roman" w:hAnsi="Times New Roman"/>
          <w:sz w:val="24"/>
          <w:szCs w:val="24"/>
        </w:rPr>
        <w:t xml:space="preserve">and </w:t>
      </w:r>
      <w:r w:rsidR="007700A2" w:rsidRPr="007B3605">
        <w:rPr>
          <w:rFonts w:ascii="Times New Roman" w:hAnsi="Times New Roman"/>
          <w:sz w:val="24"/>
          <w:szCs w:val="24"/>
        </w:rPr>
        <w:t>the</w:t>
      </w:r>
      <w:r w:rsidR="00492941" w:rsidRPr="007B3605">
        <w:rPr>
          <w:rFonts w:ascii="Times New Roman" w:hAnsi="Times New Roman"/>
          <w:sz w:val="24"/>
          <w:szCs w:val="24"/>
        </w:rPr>
        <w:t xml:space="preserve"> revised</w:t>
      </w:r>
      <w:r w:rsidR="007700A2" w:rsidRPr="007B3605">
        <w:rPr>
          <w:rFonts w:ascii="Times New Roman" w:hAnsi="Times New Roman"/>
          <w:sz w:val="24"/>
          <w:szCs w:val="24"/>
        </w:rPr>
        <w:t xml:space="preserve"> </w:t>
      </w:r>
      <w:hyperlink r:id="rId10" w:history="1">
        <w:r w:rsidRPr="007B3605">
          <w:rPr>
            <w:rStyle w:val="Hyperlink"/>
            <w:rFonts w:ascii="Times New Roman" w:hAnsi="Times New Roman"/>
            <w:color w:val="auto"/>
            <w:sz w:val="24"/>
            <w:szCs w:val="24"/>
            <w:lang w:eastAsia="ja-JP"/>
          </w:rPr>
          <w:t>Protocol on the Administrative Agent for MDTFs and Joint Programmes, and One UN Funds</w:t>
        </w:r>
      </w:hyperlink>
      <w:r w:rsidRPr="007B3605">
        <w:rPr>
          <w:rFonts w:ascii="Times New Roman" w:hAnsi="Times New Roman"/>
          <w:sz w:val="24"/>
          <w:szCs w:val="24"/>
        </w:rPr>
        <w:t>.</w:t>
      </w:r>
    </w:p>
    <w:p w14:paraId="70874253" w14:textId="77777777" w:rsidR="00477014" w:rsidRPr="007B3605" w:rsidRDefault="00477014" w:rsidP="00642848">
      <w:pPr>
        <w:pStyle w:val="Heading1"/>
        <w:spacing w:line="240" w:lineRule="auto"/>
        <w:rPr>
          <w:rFonts w:ascii="Times New Roman" w:hAnsi="Times New Roman"/>
          <w:sz w:val="28"/>
        </w:rPr>
      </w:pPr>
      <w:bookmarkStart w:id="2" w:name="_Toc305750086"/>
    </w:p>
    <w:p w14:paraId="619C5089" w14:textId="77777777" w:rsidR="00801750" w:rsidRPr="007B3605" w:rsidRDefault="00801750" w:rsidP="00642848">
      <w:pPr>
        <w:pStyle w:val="Heading1"/>
        <w:spacing w:line="240" w:lineRule="auto"/>
        <w:rPr>
          <w:rFonts w:ascii="Times New Roman" w:hAnsi="Times New Roman"/>
          <w:sz w:val="28"/>
        </w:rPr>
      </w:pPr>
      <w:r w:rsidRPr="007B3605">
        <w:rPr>
          <w:rFonts w:ascii="Times New Roman" w:hAnsi="Times New Roman"/>
          <w:sz w:val="28"/>
        </w:rPr>
        <w:t>Section II – Policy</w:t>
      </w:r>
      <w:bookmarkEnd w:id="2"/>
    </w:p>
    <w:p w14:paraId="44CA791A" w14:textId="77777777" w:rsidR="00801750" w:rsidRPr="007B3605" w:rsidRDefault="00801750" w:rsidP="00AF28C3">
      <w:pPr>
        <w:spacing w:after="0" w:line="240" w:lineRule="auto"/>
        <w:jc w:val="both"/>
        <w:rPr>
          <w:rFonts w:ascii="Times New Roman" w:hAnsi="Times New Roman"/>
          <w:sz w:val="24"/>
          <w:szCs w:val="24"/>
        </w:rPr>
      </w:pPr>
    </w:p>
    <w:p w14:paraId="2694B26A" w14:textId="44693D9E"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This </w:t>
      </w:r>
      <w:r w:rsidR="00BF65FB" w:rsidRPr="007B3605">
        <w:rPr>
          <w:rFonts w:ascii="Times New Roman" w:hAnsi="Times New Roman"/>
          <w:sz w:val="24"/>
          <w:szCs w:val="24"/>
        </w:rPr>
        <w:t>policy</w:t>
      </w:r>
      <w:r w:rsidRPr="007B3605">
        <w:rPr>
          <w:rFonts w:ascii="Times New Roman" w:hAnsi="Times New Roman"/>
          <w:sz w:val="24"/>
          <w:szCs w:val="24"/>
        </w:rPr>
        <w:t xml:space="preserve"> applies to all MDTFs for which</w:t>
      </w:r>
      <w:r w:rsidR="003F028B" w:rsidRPr="007B3605">
        <w:rPr>
          <w:rFonts w:ascii="Times New Roman" w:hAnsi="Times New Roman"/>
          <w:sz w:val="24"/>
          <w:szCs w:val="24"/>
        </w:rPr>
        <w:t xml:space="preserve"> the</w:t>
      </w:r>
      <w:r w:rsidRPr="007B3605">
        <w:rPr>
          <w:rFonts w:ascii="Times New Roman" w:hAnsi="Times New Roman"/>
          <w:sz w:val="24"/>
          <w:szCs w:val="24"/>
        </w:rPr>
        <w:t xml:space="preserve"> standard UNDG MOU and SAA are signed</w:t>
      </w:r>
      <w:r w:rsidR="00110E2E" w:rsidRPr="007B3605">
        <w:rPr>
          <w:rFonts w:ascii="Times New Roman" w:hAnsi="Times New Roman"/>
          <w:sz w:val="24"/>
          <w:szCs w:val="24"/>
        </w:rPr>
        <w:t xml:space="preserve">, and which fall under UNDG oversight </w:t>
      </w:r>
      <w:r w:rsidR="00492941" w:rsidRPr="007B3605">
        <w:rPr>
          <w:rFonts w:ascii="Times New Roman" w:hAnsi="Times New Roman"/>
          <w:sz w:val="24"/>
          <w:szCs w:val="24"/>
        </w:rPr>
        <w:t xml:space="preserve">of </w:t>
      </w:r>
      <w:r w:rsidR="00110E2E" w:rsidRPr="007B3605">
        <w:rPr>
          <w:rFonts w:ascii="Times New Roman" w:hAnsi="Times New Roman"/>
          <w:sz w:val="24"/>
          <w:szCs w:val="24"/>
        </w:rPr>
        <w:t xml:space="preserve">the </w:t>
      </w:r>
      <w:r w:rsidR="00D41D8D" w:rsidRPr="007B3605">
        <w:rPr>
          <w:rFonts w:ascii="Times New Roman" w:hAnsi="Times New Roman"/>
          <w:sz w:val="24"/>
          <w:szCs w:val="24"/>
        </w:rPr>
        <w:t>UNDG Fiduciary Management Oversight Group</w:t>
      </w:r>
      <w:r w:rsidR="00492941" w:rsidRPr="007B3605">
        <w:rPr>
          <w:rFonts w:ascii="Times New Roman" w:hAnsi="Times New Roman"/>
          <w:sz w:val="24"/>
          <w:szCs w:val="24"/>
        </w:rPr>
        <w:t xml:space="preserve"> and the UNDG Advisory Group</w:t>
      </w:r>
      <w:r w:rsidRPr="007B3605">
        <w:rPr>
          <w:rFonts w:ascii="Times New Roman" w:hAnsi="Times New Roman"/>
          <w:sz w:val="24"/>
          <w:szCs w:val="24"/>
        </w:rPr>
        <w:t>.</w:t>
      </w:r>
      <w:r w:rsidR="000348CC" w:rsidRPr="007B3605">
        <w:rPr>
          <w:rStyle w:val="FootnoteReference"/>
          <w:rFonts w:ascii="Times New Roman" w:hAnsi="Times New Roman"/>
          <w:sz w:val="24"/>
          <w:szCs w:val="24"/>
        </w:rPr>
        <w:t xml:space="preserve"> </w:t>
      </w:r>
      <w:r w:rsidR="000348CC" w:rsidRPr="007B3605">
        <w:rPr>
          <w:rStyle w:val="FootnoteReference"/>
          <w:rFonts w:ascii="Times New Roman" w:hAnsi="Times New Roman"/>
          <w:sz w:val="24"/>
          <w:szCs w:val="24"/>
        </w:rPr>
        <w:footnoteReference w:id="5"/>
      </w:r>
      <w:r w:rsidR="005423D9" w:rsidRPr="007B3605">
        <w:rPr>
          <w:rFonts w:ascii="Times New Roman" w:hAnsi="Times New Roman"/>
          <w:sz w:val="24"/>
          <w:szCs w:val="24"/>
        </w:rPr>
        <w:t xml:space="preserve"> This includes country level Funds, such as the “One UN Funds” or Funds set up as part of the UN response to the findings of a P</w:t>
      </w:r>
      <w:r w:rsidR="00E1691A" w:rsidRPr="007B3605">
        <w:rPr>
          <w:rFonts w:ascii="Times New Roman" w:hAnsi="Times New Roman"/>
          <w:sz w:val="24"/>
          <w:szCs w:val="24"/>
        </w:rPr>
        <w:t xml:space="preserve">ost </w:t>
      </w:r>
      <w:r w:rsidR="005423D9" w:rsidRPr="007B3605">
        <w:rPr>
          <w:rFonts w:ascii="Times New Roman" w:hAnsi="Times New Roman"/>
          <w:sz w:val="24"/>
          <w:szCs w:val="24"/>
        </w:rPr>
        <w:t>C</w:t>
      </w:r>
      <w:r w:rsidR="00E1691A" w:rsidRPr="007B3605">
        <w:rPr>
          <w:rFonts w:ascii="Times New Roman" w:hAnsi="Times New Roman"/>
          <w:sz w:val="24"/>
          <w:szCs w:val="24"/>
        </w:rPr>
        <w:t xml:space="preserve">onflict </w:t>
      </w:r>
      <w:r w:rsidR="005423D9" w:rsidRPr="007B3605">
        <w:rPr>
          <w:rFonts w:ascii="Times New Roman" w:hAnsi="Times New Roman"/>
          <w:sz w:val="24"/>
          <w:szCs w:val="24"/>
        </w:rPr>
        <w:t>N</w:t>
      </w:r>
      <w:r w:rsidR="00E1691A" w:rsidRPr="007B3605">
        <w:rPr>
          <w:rFonts w:ascii="Times New Roman" w:hAnsi="Times New Roman"/>
          <w:sz w:val="24"/>
          <w:szCs w:val="24"/>
        </w:rPr>
        <w:t xml:space="preserve">eeds </w:t>
      </w:r>
      <w:r w:rsidR="005423D9" w:rsidRPr="007B3605">
        <w:rPr>
          <w:rFonts w:ascii="Times New Roman" w:hAnsi="Times New Roman"/>
          <w:sz w:val="24"/>
          <w:szCs w:val="24"/>
        </w:rPr>
        <w:t>A</w:t>
      </w:r>
      <w:r w:rsidR="00E1691A" w:rsidRPr="007B3605">
        <w:rPr>
          <w:rFonts w:ascii="Times New Roman" w:hAnsi="Times New Roman"/>
          <w:sz w:val="24"/>
          <w:szCs w:val="24"/>
        </w:rPr>
        <w:t>ssessment</w:t>
      </w:r>
      <w:r w:rsidR="005423D9" w:rsidRPr="007B3605">
        <w:rPr>
          <w:rFonts w:ascii="Times New Roman" w:hAnsi="Times New Roman"/>
          <w:sz w:val="24"/>
          <w:szCs w:val="24"/>
        </w:rPr>
        <w:t xml:space="preserve"> or P</w:t>
      </w:r>
      <w:r w:rsidR="00E1691A" w:rsidRPr="007B3605">
        <w:rPr>
          <w:rFonts w:ascii="Times New Roman" w:hAnsi="Times New Roman"/>
          <w:sz w:val="24"/>
          <w:szCs w:val="24"/>
        </w:rPr>
        <w:t xml:space="preserve">ost </w:t>
      </w:r>
      <w:r w:rsidR="005423D9" w:rsidRPr="007B3605">
        <w:rPr>
          <w:rFonts w:ascii="Times New Roman" w:hAnsi="Times New Roman"/>
          <w:sz w:val="24"/>
          <w:szCs w:val="24"/>
        </w:rPr>
        <w:t>D</w:t>
      </w:r>
      <w:r w:rsidR="00E1691A" w:rsidRPr="007B3605">
        <w:rPr>
          <w:rFonts w:ascii="Times New Roman" w:hAnsi="Times New Roman"/>
          <w:sz w:val="24"/>
          <w:szCs w:val="24"/>
        </w:rPr>
        <w:t xml:space="preserve">isaster </w:t>
      </w:r>
      <w:r w:rsidR="005423D9" w:rsidRPr="007B3605">
        <w:rPr>
          <w:rFonts w:ascii="Times New Roman" w:hAnsi="Times New Roman"/>
          <w:sz w:val="24"/>
          <w:szCs w:val="24"/>
        </w:rPr>
        <w:t>N</w:t>
      </w:r>
      <w:r w:rsidR="00E1691A" w:rsidRPr="007B3605">
        <w:rPr>
          <w:rFonts w:ascii="Times New Roman" w:hAnsi="Times New Roman"/>
          <w:sz w:val="24"/>
          <w:szCs w:val="24"/>
        </w:rPr>
        <w:t xml:space="preserve">eeds </w:t>
      </w:r>
      <w:r w:rsidR="005423D9" w:rsidRPr="007B3605">
        <w:rPr>
          <w:rFonts w:ascii="Times New Roman" w:hAnsi="Times New Roman"/>
          <w:sz w:val="24"/>
          <w:szCs w:val="24"/>
        </w:rPr>
        <w:t>A</w:t>
      </w:r>
      <w:r w:rsidR="00E1691A" w:rsidRPr="007B3605">
        <w:rPr>
          <w:rFonts w:ascii="Times New Roman" w:hAnsi="Times New Roman"/>
          <w:sz w:val="24"/>
          <w:szCs w:val="24"/>
        </w:rPr>
        <w:t>ssessment</w:t>
      </w:r>
      <w:r w:rsidR="005423D9" w:rsidRPr="007B3605">
        <w:rPr>
          <w:rFonts w:ascii="Times New Roman" w:hAnsi="Times New Roman"/>
          <w:sz w:val="24"/>
          <w:szCs w:val="24"/>
        </w:rPr>
        <w:t>, as well as</w:t>
      </w:r>
      <w:r w:rsidRPr="007B3605">
        <w:rPr>
          <w:rFonts w:ascii="Times New Roman" w:hAnsi="Times New Roman"/>
          <w:sz w:val="24"/>
          <w:szCs w:val="24"/>
        </w:rPr>
        <w:t xml:space="preserve"> </w:t>
      </w:r>
      <w:r w:rsidR="005423D9" w:rsidRPr="007B3605">
        <w:rPr>
          <w:rFonts w:ascii="Times New Roman" w:hAnsi="Times New Roman"/>
          <w:sz w:val="24"/>
          <w:szCs w:val="24"/>
        </w:rPr>
        <w:t xml:space="preserve">funds operating in a non-country specific context such as thematic, global or regional MDTFs. </w:t>
      </w:r>
      <w:r w:rsidR="00492941" w:rsidRPr="007B3605">
        <w:rPr>
          <w:rFonts w:ascii="Times New Roman" w:hAnsi="Times New Roman"/>
          <w:sz w:val="24"/>
          <w:szCs w:val="24"/>
        </w:rPr>
        <w:t>For all these UNDG MDTFs a</w:t>
      </w:r>
      <w:r w:rsidR="00D41D8D" w:rsidRPr="007B3605">
        <w:rPr>
          <w:rFonts w:ascii="Times New Roman" w:hAnsi="Times New Roman"/>
          <w:sz w:val="24"/>
          <w:szCs w:val="24"/>
        </w:rPr>
        <w:t xml:space="preserve">ny substantial modification to the MOU or SAA (i.e. changes linked to the legal relationships described in the MOU or SAA, such as the governance mechanisms, reporting arrangements or equivalent) needs to be cleared by the </w:t>
      </w:r>
      <w:r w:rsidR="00492941" w:rsidRPr="007B3605">
        <w:rPr>
          <w:rFonts w:ascii="Times New Roman" w:hAnsi="Times New Roman"/>
          <w:sz w:val="24"/>
          <w:szCs w:val="24"/>
        </w:rPr>
        <w:t xml:space="preserve">FMOG (and </w:t>
      </w:r>
      <w:r w:rsidR="00D41D8D" w:rsidRPr="007B3605">
        <w:rPr>
          <w:rFonts w:ascii="Times New Roman" w:hAnsi="Times New Roman"/>
          <w:sz w:val="24"/>
          <w:szCs w:val="24"/>
        </w:rPr>
        <w:t xml:space="preserve">UNDG </w:t>
      </w:r>
      <w:r w:rsidR="00492941" w:rsidRPr="007B3605">
        <w:rPr>
          <w:rFonts w:ascii="Times New Roman" w:hAnsi="Times New Roman"/>
          <w:sz w:val="24"/>
          <w:szCs w:val="24"/>
        </w:rPr>
        <w:t>Advisory Group)</w:t>
      </w:r>
      <w:r w:rsidR="00EC6197" w:rsidRPr="007B3605">
        <w:rPr>
          <w:rFonts w:ascii="Times New Roman" w:hAnsi="Times New Roman"/>
          <w:sz w:val="24"/>
          <w:szCs w:val="24"/>
        </w:rPr>
        <w:t xml:space="preserve"> </w:t>
      </w:r>
      <w:r w:rsidR="00D41D8D" w:rsidRPr="007B3605">
        <w:rPr>
          <w:rFonts w:ascii="Times New Roman" w:hAnsi="Times New Roman"/>
          <w:sz w:val="24"/>
          <w:szCs w:val="24"/>
        </w:rPr>
        <w:t>through the UN Development</w:t>
      </w:r>
      <w:r w:rsidR="00D41D8D" w:rsidRPr="007B3605">
        <w:rPr>
          <w:rFonts w:ascii="Times New Roman" w:eastAsia="Times New Roman" w:hAnsi="Times New Roman"/>
          <w:noProof/>
          <w:sz w:val="24"/>
          <w:szCs w:val="24"/>
        </w:rPr>
        <w:t xml:space="preserve"> Operations Coordination Office (</w:t>
      </w:r>
      <w:r w:rsidR="00D41D8D" w:rsidRPr="007B3605">
        <w:rPr>
          <w:rFonts w:ascii="Times New Roman" w:hAnsi="Times New Roman"/>
          <w:sz w:val="24"/>
          <w:szCs w:val="24"/>
        </w:rPr>
        <w:t>DOCO).</w:t>
      </w:r>
      <w:r w:rsidR="00492941" w:rsidRPr="007B3605">
        <w:rPr>
          <w:rFonts w:ascii="Times New Roman" w:hAnsi="Times New Roman"/>
        </w:rPr>
        <w:t xml:space="preserve"> </w:t>
      </w:r>
      <w:r w:rsidR="00492941" w:rsidRPr="007B3605">
        <w:rPr>
          <w:rFonts w:ascii="Times New Roman" w:hAnsi="Times New Roman"/>
          <w:sz w:val="24"/>
          <w:szCs w:val="24"/>
        </w:rPr>
        <w:t>The policy is also relevant for funds that are not under UNDG governance mechanism, but use legal agreements aligned to the standard UNDG MOU and SAA.</w:t>
      </w:r>
    </w:p>
    <w:p w14:paraId="6432FC08" w14:textId="77777777" w:rsidR="00EA4BF7" w:rsidRPr="007B3605" w:rsidRDefault="00EA4BF7" w:rsidP="00AF28C3">
      <w:pPr>
        <w:spacing w:after="0" w:line="240" w:lineRule="auto"/>
        <w:jc w:val="both"/>
        <w:rPr>
          <w:rFonts w:ascii="Times New Roman" w:hAnsi="Times New Roman"/>
          <w:sz w:val="24"/>
          <w:szCs w:val="24"/>
        </w:rPr>
      </w:pPr>
    </w:p>
    <w:p w14:paraId="12FB9EBE" w14:textId="77777777" w:rsidR="00EA4BF7" w:rsidRPr="007B3605" w:rsidRDefault="00EA4BF7" w:rsidP="00AF28C3">
      <w:pPr>
        <w:spacing w:after="0" w:line="240" w:lineRule="auto"/>
        <w:jc w:val="both"/>
        <w:rPr>
          <w:rFonts w:ascii="Times New Roman" w:hAnsi="Times New Roman"/>
          <w:sz w:val="24"/>
          <w:szCs w:val="24"/>
        </w:rPr>
      </w:pPr>
    </w:p>
    <w:p w14:paraId="318D496D" w14:textId="77777777" w:rsidR="006C070C" w:rsidRPr="007B3605" w:rsidRDefault="006C070C" w:rsidP="0047257E">
      <w:pPr>
        <w:pStyle w:val="Heading2"/>
        <w:numPr>
          <w:ilvl w:val="0"/>
          <w:numId w:val="11"/>
        </w:numPr>
        <w:spacing w:line="240" w:lineRule="auto"/>
        <w:rPr>
          <w:rFonts w:ascii="Times New Roman" w:hAnsi="Times New Roman"/>
          <w:sz w:val="24"/>
          <w:szCs w:val="24"/>
        </w:rPr>
      </w:pPr>
      <w:bookmarkStart w:id="3" w:name="_Toc305750087"/>
      <w:r w:rsidRPr="007B3605">
        <w:rPr>
          <w:rFonts w:ascii="Times New Roman" w:hAnsi="Times New Roman"/>
          <w:sz w:val="24"/>
          <w:szCs w:val="24"/>
        </w:rPr>
        <w:t>Definition and Objectives of a Multi-Donor Trust Fund</w:t>
      </w:r>
      <w:bookmarkEnd w:id="3"/>
    </w:p>
    <w:p w14:paraId="1446A7ED" w14:textId="77777777" w:rsidR="006C070C" w:rsidRPr="007B3605" w:rsidRDefault="006C070C" w:rsidP="00AF28C3">
      <w:pPr>
        <w:pStyle w:val="LightGrid-Accent31"/>
        <w:spacing w:after="0" w:line="240" w:lineRule="auto"/>
        <w:ind w:left="0"/>
        <w:jc w:val="both"/>
        <w:rPr>
          <w:rFonts w:ascii="Times New Roman" w:hAnsi="Times New Roman"/>
          <w:b/>
          <w:i/>
          <w:sz w:val="24"/>
          <w:szCs w:val="24"/>
        </w:rPr>
      </w:pPr>
    </w:p>
    <w:p w14:paraId="45685352" w14:textId="77777777" w:rsidR="00B44FCE" w:rsidRPr="007B3605" w:rsidRDefault="00B44FCE" w:rsidP="00B44FCE">
      <w:pPr>
        <w:pStyle w:val="CommentText"/>
        <w:spacing w:line="240" w:lineRule="auto"/>
        <w:rPr>
          <w:rFonts w:ascii="Times New Roman" w:hAnsi="Times New Roman"/>
        </w:rPr>
      </w:pPr>
      <w:r w:rsidRPr="007B3605">
        <w:rPr>
          <w:rFonts w:ascii="Times New Roman" w:hAnsi="Times New Roman"/>
          <w:sz w:val="24"/>
          <w:szCs w:val="24"/>
        </w:rPr>
        <w:t xml:space="preserve">A UNDG MDTF is a type of pooled funding modality under UNDG governance mechanism, involving multiple UN organisations and designed to receive contributions from donors to support specific national, regional or global development results. </w:t>
      </w:r>
    </w:p>
    <w:p w14:paraId="542FD512" w14:textId="55CFA4F6" w:rsidR="0031748F" w:rsidRPr="007B3605" w:rsidRDefault="00E43294" w:rsidP="00554455">
      <w:pPr>
        <w:pStyle w:val="CommentText"/>
        <w:spacing w:after="0" w:line="240" w:lineRule="auto"/>
        <w:rPr>
          <w:rFonts w:ascii="Times New Roman" w:hAnsi="Times New Roman"/>
          <w:sz w:val="24"/>
        </w:rPr>
      </w:pPr>
      <w:r w:rsidRPr="007B3605">
        <w:rPr>
          <w:rFonts w:ascii="Times New Roman" w:hAnsi="Times New Roman"/>
          <w:noProof/>
          <w:sz w:val="24"/>
          <w:lang w:val="en-IN" w:eastAsia="en-IN"/>
        </w:rPr>
        <mc:AlternateContent>
          <mc:Choice Requires="wps">
            <w:drawing>
              <wp:anchor distT="0" distB="0" distL="114300" distR="114300" simplePos="0" relativeHeight="251658240" behindDoc="0" locked="0" layoutInCell="1" allowOverlap="1" wp14:anchorId="68A66E22" wp14:editId="53DBF574">
                <wp:simplePos x="0" y="0"/>
                <wp:positionH relativeFrom="column">
                  <wp:posOffset>2772410</wp:posOffset>
                </wp:positionH>
                <wp:positionV relativeFrom="paragraph">
                  <wp:posOffset>48895</wp:posOffset>
                </wp:positionV>
                <wp:extent cx="3447415" cy="2974975"/>
                <wp:effectExtent l="3810" t="0" r="15875" b="11430"/>
                <wp:wrapTight wrapText="bothSides">
                  <wp:wrapPolygon edited="0">
                    <wp:start x="0" y="0"/>
                    <wp:lineTo x="21600" y="0"/>
                    <wp:lineTo x="21600" y="21600"/>
                    <wp:lineTo x="0" y="21600"/>
                    <wp:lineTo x="0" y="0"/>
                  </wp:wrapPolygon>
                </wp:wrapTight>
                <wp:docPr id="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2974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9BC90D" w14:textId="14C3CA05" w:rsidR="003863DF" w:rsidRPr="00A71735" w:rsidRDefault="003863DF" w:rsidP="005F1D24">
                            <w:pPr>
                              <w:pStyle w:val="CommentText"/>
                              <w:spacing w:line="240" w:lineRule="auto"/>
                              <w:rPr>
                                <w:rFonts w:ascii="Times New Roman" w:hAnsi="Times New Roman"/>
                              </w:rPr>
                            </w:pPr>
                            <w:r w:rsidRPr="00A71735">
                              <w:rPr>
                                <w:rFonts w:ascii="Times New Roman" w:hAnsi="Times New Roman"/>
                              </w:rPr>
                              <w:t xml:space="preserve">A </w:t>
                            </w:r>
                            <w:r w:rsidRPr="00A71735">
                              <w:rPr>
                                <w:rFonts w:ascii="Times New Roman" w:hAnsi="Times New Roman"/>
                                <w:b/>
                              </w:rPr>
                              <w:t>UN inter-agency pooled fund</w:t>
                            </w:r>
                            <w:r w:rsidRPr="00A71735">
                              <w:rPr>
                                <w:rFonts w:ascii="Times New Roman" w:hAnsi="Times New Roman"/>
                              </w:rPr>
                              <w:t xml:space="preserve"> is a funding mechanism that has the three following characteristics:</w:t>
                            </w:r>
                            <w:r>
                              <w:rPr>
                                <w:rFonts w:ascii="Times New Roman" w:hAnsi="Times New Roman"/>
                              </w:rPr>
                              <w:t xml:space="preserve"> *</w:t>
                            </w:r>
                          </w:p>
                          <w:p w14:paraId="667CC113" w14:textId="77777777" w:rsidR="003863DF" w:rsidRPr="00A71735" w:rsidRDefault="003863DF" w:rsidP="005F1D24">
                            <w:pPr>
                              <w:pStyle w:val="CommentText"/>
                              <w:spacing w:line="240" w:lineRule="auto"/>
                              <w:rPr>
                                <w:rFonts w:ascii="Times New Roman" w:hAnsi="Times New Roman"/>
                              </w:rPr>
                            </w:pPr>
                            <w:r>
                              <w:rPr>
                                <w:rFonts w:ascii="Times New Roman" w:hAnsi="Times New Roman"/>
                              </w:rPr>
                              <w:t xml:space="preserve">1. </w:t>
                            </w:r>
                            <w:r w:rsidRPr="00A71735">
                              <w:rPr>
                                <w:rFonts w:ascii="Times New Roman" w:hAnsi="Times New Roman"/>
                              </w:rPr>
                              <w:t>Fund design and administration: The pooled fund is designed to support a clearly defined programmatic purpose and results framework through contributions - usually received from more than one contributor - that are co-mingled, not earmarked to a specific UN entity and held by a UN fund administrator.</w:t>
                            </w:r>
                          </w:p>
                          <w:p w14:paraId="5B07EF6F" w14:textId="77777777" w:rsidR="003863DF" w:rsidRPr="00A71735" w:rsidRDefault="003863DF" w:rsidP="005F1D24">
                            <w:pPr>
                              <w:pStyle w:val="CommentText"/>
                              <w:spacing w:line="240" w:lineRule="auto"/>
                              <w:rPr>
                                <w:rFonts w:ascii="Times New Roman" w:hAnsi="Times New Roman"/>
                              </w:rPr>
                            </w:pPr>
                            <w:r>
                              <w:rPr>
                                <w:rFonts w:ascii="Times New Roman" w:hAnsi="Times New Roman"/>
                              </w:rPr>
                              <w:t>2. J</w:t>
                            </w:r>
                            <w:r w:rsidRPr="00A71735">
                              <w:rPr>
                                <w:rFonts w:ascii="Times New Roman" w:hAnsi="Times New Roman"/>
                              </w:rPr>
                              <w:t>oint Governance/Fund operations: Decisions on project / programmatic allocations are made by a UN-led governance mechanism, taking into account the programmatic purpose and results framework of the fund.</w:t>
                            </w:r>
                          </w:p>
                          <w:p w14:paraId="5A7966FD" w14:textId="77777777" w:rsidR="003863DF" w:rsidRDefault="003863DF" w:rsidP="005F1D24">
                            <w:pPr>
                              <w:rPr>
                                <w:rFonts w:ascii="Times New Roman" w:hAnsi="Times New Roman"/>
                                <w:sz w:val="20"/>
                                <w:szCs w:val="20"/>
                              </w:rPr>
                            </w:pPr>
                            <w:r>
                              <w:rPr>
                                <w:rFonts w:ascii="Times New Roman" w:hAnsi="Times New Roman"/>
                                <w:sz w:val="20"/>
                                <w:szCs w:val="20"/>
                              </w:rPr>
                              <w:t xml:space="preserve">3. </w:t>
                            </w:r>
                            <w:r w:rsidRPr="00A71735">
                              <w:rPr>
                                <w:rFonts w:ascii="Times New Roman" w:hAnsi="Times New Roman"/>
                                <w:sz w:val="20"/>
                                <w:szCs w:val="20"/>
                              </w:rPr>
                              <w:t>Fund implementation: Fund implementation is (fully or largely) entrusted to UN entities that assume the programmatic and financial accountability for the resources received</w:t>
                            </w:r>
                          </w:p>
                          <w:p w14:paraId="7E70E6CD" w14:textId="1275BBAD" w:rsidR="003863DF" w:rsidRPr="00A71735" w:rsidRDefault="003863DF" w:rsidP="005F1D24">
                            <w:pPr>
                              <w:rPr>
                                <w:sz w:val="20"/>
                                <w:szCs w:val="20"/>
                              </w:rPr>
                            </w:pPr>
                            <w:r w:rsidRPr="00327ACC">
                              <w:rPr>
                                <w:rFonts w:ascii="Times New Roman" w:hAnsi="Times New Roman"/>
                                <w:sz w:val="20"/>
                                <w:szCs w:val="20"/>
                              </w:rPr>
                              <w:t xml:space="preserve">* </w:t>
                            </w:r>
                            <w:hyperlink r:id="rId11" w:history="1">
                              <w:r w:rsidRPr="00853BD4">
                                <w:rPr>
                                  <w:rStyle w:val="Hyperlink"/>
                                  <w:rFonts w:ascii="Times New Roman" w:hAnsi="Times New Roman"/>
                                  <w:sz w:val="20"/>
                                  <w:szCs w:val="20"/>
                                </w:rPr>
                                <w:t>CEB/2015/HLCM/FB/9</w:t>
                              </w:r>
                            </w:hyperlink>
                            <w:r w:rsidRPr="00853BD4">
                              <w:rPr>
                                <w:rFonts w:ascii="Times New Roman" w:hAnsi="Times New Roman"/>
                                <w:sz w:val="20"/>
                                <w:szCs w:val="20"/>
                              </w:rPr>
                              <w:t>, 16 June 2015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6E22" id="Text Box 179" o:spid="_x0000_s1027" type="#_x0000_t202" style="position:absolute;margin-left:218.3pt;margin-top:3.85pt;width:271.45pt;height:2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qLgQIAABkFAAAOAAAAZHJzL2Uyb0RvYy54bWysVF1v2yAUfZ+0/4B4Tx2npImtOlUXJ9Ok&#10;7kNq9wMI4BgNgwckdjftv++CkzRZX6ZpfrDBXM4953Iut3d9o9BeWCeNLnB6NcZIaGa41NsCf31a&#10;j+YYOU81p8poUeBn4fDd4u2b267NxcTURnFhEYBol3dtgWvv2zxJHKtFQ92VaYWGxcrYhnqY2m3C&#10;Le0AvVHJZDy+STpjeWsNE87B33JYxIuIX1WC+c9V5YRHqsDAzce3je9NeCeLW5pvLW1ryQ406D+w&#10;aKjUkPQEVVJP0c7KV1CNZNY4U/krZprEVJVkImoANen4DzWPNW1F1ALFce2pTO7/wbJP+y8WSV5g&#10;gpGmDRzRk+g9emd6lM6yUJ+udTmEPbYQ6HtYgHOOWl37YNg3h7RZ1lRvxb21pqsF5cAvDTuTs60D&#10;jgsgm+6j4ZCI7ryJQH1lm1A8KAcCdDin59PZBDIMfl4TMiPpFCMGa5NsRrLZNOag+XF7a51/L0yD&#10;wqDAFg4/wtP9g/OBDs2PISGbNmupVDSA0qgrcDadTAdhRkkeFkOYs9vNUlm0p8FC8TnkdedhjfRg&#10;ZCWbAs9PQTQP5VhpHrN4KtUwBiZKB3BQB9wOo8EwP7Nxtpqv5mREJjerERmX5eh+vSSjm3U6m5bX&#10;5XJZpr8Cz5TkteRc6ED1aN6U/J05Dm002O5k3wtJF8rX8XmtPLmkEasMqo7fqC76IBz9YALfb/po&#10;uWiS4JGN4c9gDGuG/oT7BAa1sT8w6qA3C+y+76gVGKkPGsyVpYSEZj6f2PPJ5nxCNQOoAnuMhuHS&#10;DxfArrVyW0Omwc7a3IMhKxmt8sLqYGPov6jpcFeEBj+fx6iXG23xGwAA//8DAFBLAwQUAAYACAAA&#10;ACEAG+f5teEAAAAJAQAADwAAAGRycy9kb3ducmV2LnhtbEyPQUvDQBCF74L/YRnBi7QbqyYmZlO0&#10;YKlSCm0E8bbNjkkwOxuy2zb+e8eTHofv8d43+Xy0nTji4FtHCq6nEQikypmWagVv5fPkHoQPmozu&#10;HKGCb/QwL87Pcp0Zd6ItHnehFlxCPtMKmhD6TEpfNWi1n7oeidmnG6wOfA61NIM+cbnt5CyKYml1&#10;S7zQ6B4XDVZfu4NVsEw/rjav9LLoluV2vSrtiJv3J6UuL8bHBxABx/AXhl99VoeCnfbuQMaLTsHt&#10;TRxzVEGSgGCeJukdiD2DJJ6BLHL5/4PiBwAA//8DAFBLAQItABQABgAIAAAAIQC2gziS/gAAAOEB&#10;AAATAAAAAAAAAAAAAAAAAAAAAABbQ29udGVudF9UeXBlc10ueG1sUEsBAi0AFAAGAAgAAAAhADj9&#10;If/WAAAAlAEAAAsAAAAAAAAAAAAAAAAALwEAAF9yZWxzLy5yZWxzUEsBAi0AFAAGAAgAAAAhAIQF&#10;uouBAgAAGQUAAA4AAAAAAAAAAAAAAAAALgIAAGRycy9lMm9Eb2MueG1sUEsBAi0AFAAGAAgAAAAh&#10;ABvn+bXhAAAACQEAAA8AAAAAAAAAAAAAAAAA2wQAAGRycy9kb3ducmV2LnhtbFBLBQYAAAAABAAE&#10;APMAAADpBQAAAAA=&#10;" filled="f">
                <v:textbox inset=",7.2pt,,7.2pt">
                  <w:txbxContent>
                    <w:p w14:paraId="0F9BC90D" w14:textId="14C3CA05" w:rsidR="003863DF" w:rsidRPr="00A71735" w:rsidRDefault="003863DF" w:rsidP="005F1D24">
                      <w:pPr>
                        <w:pStyle w:val="CommentText"/>
                        <w:spacing w:line="240" w:lineRule="auto"/>
                        <w:rPr>
                          <w:rFonts w:ascii="Times New Roman" w:hAnsi="Times New Roman"/>
                        </w:rPr>
                      </w:pPr>
                      <w:r w:rsidRPr="00A71735">
                        <w:rPr>
                          <w:rFonts w:ascii="Times New Roman" w:hAnsi="Times New Roman"/>
                        </w:rPr>
                        <w:t xml:space="preserve">A </w:t>
                      </w:r>
                      <w:r w:rsidRPr="00A71735">
                        <w:rPr>
                          <w:rFonts w:ascii="Times New Roman" w:hAnsi="Times New Roman"/>
                          <w:b/>
                        </w:rPr>
                        <w:t>UN inter-agency pooled fund</w:t>
                      </w:r>
                      <w:r w:rsidRPr="00A71735">
                        <w:rPr>
                          <w:rFonts w:ascii="Times New Roman" w:hAnsi="Times New Roman"/>
                        </w:rPr>
                        <w:t xml:space="preserve"> is a funding mechanism that has the three following characteristics:</w:t>
                      </w:r>
                      <w:r>
                        <w:rPr>
                          <w:rFonts w:ascii="Times New Roman" w:hAnsi="Times New Roman"/>
                        </w:rPr>
                        <w:t xml:space="preserve"> *</w:t>
                      </w:r>
                    </w:p>
                    <w:p w14:paraId="667CC113" w14:textId="77777777" w:rsidR="003863DF" w:rsidRPr="00A71735" w:rsidRDefault="003863DF" w:rsidP="005F1D24">
                      <w:pPr>
                        <w:pStyle w:val="CommentText"/>
                        <w:spacing w:line="240" w:lineRule="auto"/>
                        <w:rPr>
                          <w:rFonts w:ascii="Times New Roman" w:hAnsi="Times New Roman"/>
                        </w:rPr>
                      </w:pPr>
                      <w:r>
                        <w:rPr>
                          <w:rFonts w:ascii="Times New Roman" w:hAnsi="Times New Roman"/>
                        </w:rPr>
                        <w:t xml:space="preserve">1. </w:t>
                      </w:r>
                      <w:r w:rsidRPr="00A71735">
                        <w:rPr>
                          <w:rFonts w:ascii="Times New Roman" w:hAnsi="Times New Roman"/>
                        </w:rPr>
                        <w:t>Fund design and administration: The pooled fund is designed to support a clearly defined programmatic purpose and results framework through contributions - usually received from more than one contributor - that are co-mingled, not earmarked to a specific UN entity and held by a UN fund administrator.</w:t>
                      </w:r>
                    </w:p>
                    <w:p w14:paraId="5B07EF6F" w14:textId="77777777" w:rsidR="003863DF" w:rsidRPr="00A71735" w:rsidRDefault="003863DF" w:rsidP="005F1D24">
                      <w:pPr>
                        <w:pStyle w:val="CommentText"/>
                        <w:spacing w:line="240" w:lineRule="auto"/>
                        <w:rPr>
                          <w:rFonts w:ascii="Times New Roman" w:hAnsi="Times New Roman"/>
                        </w:rPr>
                      </w:pPr>
                      <w:r>
                        <w:rPr>
                          <w:rFonts w:ascii="Times New Roman" w:hAnsi="Times New Roman"/>
                        </w:rPr>
                        <w:t>2. J</w:t>
                      </w:r>
                      <w:r w:rsidRPr="00A71735">
                        <w:rPr>
                          <w:rFonts w:ascii="Times New Roman" w:hAnsi="Times New Roman"/>
                        </w:rPr>
                        <w:t xml:space="preserve">oint Governance/Fund operations: Decisions on project / programmatic allocations are made by </w:t>
                      </w:r>
                      <w:proofErr w:type="gramStart"/>
                      <w:r w:rsidRPr="00A71735">
                        <w:rPr>
                          <w:rFonts w:ascii="Times New Roman" w:hAnsi="Times New Roman"/>
                        </w:rPr>
                        <w:t>a</w:t>
                      </w:r>
                      <w:proofErr w:type="gramEnd"/>
                      <w:r w:rsidRPr="00A71735">
                        <w:rPr>
                          <w:rFonts w:ascii="Times New Roman" w:hAnsi="Times New Roman"/>
                        </w:rPr>
                        <w:t xml:space="preserve"> UN-led governance mechanism, taking into account the programmatic purpose and results framework of the fund.</w:t>
                      </w:r>
                    </w:p>
                    <w:p w14:paraId="5A7966FD" w14:textId="77777777" w:rsidR="003863DF" w:rsidRDefault="003863DF" w:rsidP="005F1D24">
                      <w:pPr>
                        <w:rPr>
                          <w:rFonts w:ascii="Times New Roman" w:hAnsi="Times New Roman"/>
                          <w:sz w:val="20"/>
                          <w:szCs w:val="20"/>
                        </w:rPr>
                      </w:pPr>
                      <w:r>
                        <w:rPr>
                          <w:rFonts w:ascii="Times New Roman" w:hAnsi="Times New Roman"/>
                          <w:sz w:val="20"/>
                          <w:szCs w:val="20"/>
                        </w:rPr>
                        <w:t xml:space="preserve">3. </w:t>
                      </w:r>
                      <w:r w:rsidRPr="00A71735">
                        <w:rPr>
                          <w:rFonts w:ascii="Times New Roman" w:hAnsi="Times New Roman"/>
                          <w:sz w:val="20"/>
                          <w:szCs w:val="20"/>
                        </w:rPr>
                        <w:t>Fund implementation: Fund implementation is (fully or largely) entrusted to UN entities that assume the programmatic and financial accountability for the resources received</w:t>
                      </w:r>
                    </w:p>
                    <w:p w14:paraId="7E70E6CD" w14:textId="1275BBAD" w:rsidR="003863DF" w:rsidRPr="00A71735" w:rsidRDefault="003863DF" w:rsidP="005F1D24">
                      <w:pPr>
                        <w:rPr>
                          <w:sz w:val="20"/>
                          <w:szCs w:val="20"/>
                        </w:rPr>
                      </w:pPr>
                      <w:r w:rsidRPr="00327ACC">
                        <w:rPr>
                          <w:rFonts w:ascii="Times New Roman" w:hAnsi="Times New Roman"/>
                          <w:sz w:val="20"/>
                          <w:szCs w:val="20"/>
                        </w:rPr>
                        <w:t xml:space="preserve">* </w:t>
                      </w:r>
                      <w:hyperlink r:id="rId12" w:history="1">
                        <w:r w:rsidRPr="00853BD4">
                          <w:rPr>
                            <w:rStyle w:val="Hyperlink"/>
                            <w:rFonts w:ascii="Times New Roman" w:hAnsi="Times New Roman"/>
                            <w:sz w:val="20"/>
                            <w:szCs w:val="20"/>
                          </w:rPr>
                          <w:t>CEB/2015/HLC</w:t>
                        </w:r>
                        <w:r w:rsidRPr="00853BD4">
                          <w:rPr>
                            <w:rStyle w:val="Hyperlink"/>
                            <w:rFonts w:ascii="Times New Roman" w:hAnsi="Times New Roman"/>
                            <w:sz w:val="20"/>
                            <w:szCs w:val="20"/>
                          </w:rPr>
                          <w:t>M</w:t>
                        </w:r>
                        <w:r w:rsidRPr="00853BD4">
                          <w:rPr>
                            <w:rStyle w:val="Hyperlink"/>
                            <w:rFonts w:ascii="Times New Roman" w:hAnsi="Times New Roman"/>
                            <w:sz w:val="20"/>
                            <w:szCs w:val="20"/>
                          </w:rPr>
                          <w:t>/FB/9</w:t>
                        </w:r>
                      </w:hyperlink>
                      <w:r w:rsidRPr="00853BD4">
                        <w:rPr>
                          <w:rFonts w:ascii="Times New Roman" w:hAnsi="Times New Roman"/>
                          <w:sz w:val="20"/>
                          <w:szCs w:val="20"/>
                        </w:rPr>
                        <w:t>, 16 June 2015</w:t>
                      </w:r>
                    </w:p>
                  </w:txbxContent>
                </v:textbox>
                <w10:wrap type="tight"/>
              </v:shape>
            </w:pict>
          </mc:Fallback>
        </mc:AlternateContent>
      </w:r>
      <w:r w:rsidR="006C070C" w:rsidRPr="007B3605">
        <w:rPr>
          <w:rFonts w:ascii="Times New Roman" w:hAnsi="Times New Roman"/>
          <w:sz w:val="24"/>
          <w:szCs w:val="24"/>
        </w:rPr>
        <w:t xml:space="preserve">Donor resources are co-mingled </w:t>
      </w:r>
      <w:r w:rsidR="00260C8F" w:rsidRPr="007B3605">
        <w:rPr>
          <w:rFonts w:ascii="Times New Roman" w:hAnsi="Times New Roman"/>
          <w:sz w:val="24"/>
          <w:szCs w:val="24"/>
        </w:rPr>
        <w:t xml:space="preserve">and held in trust by the appointed Administrative Agent (AA) </w:t>
      </w:r>
      <w:r w:rsidR="006C070C" w:rsidRPr="007B3605">
        <w:rPr>
          <w:rFonts w:ascii="Times New Roman" w:hAnsi="Times New Roman"/>
          <w:sz w:val="24"/>
          <w:szCs w:val="24"/>
        </w:rPr>
        <w:t>to fund project</w:t>
      </w:r>
      <w:r w:rsidR="003F028B" w:rsidRPr="007B3605">
        <w:rPr>
          <w:rFonts w:ascii="Times New Roman" w:hAnsi="Times New Roman"/>
          <w:sz w:val="24"/>
          <w:szCs w:val="24"/>
        </w:rPr>
        <w:t>s</w:t>
      </w:r>
      <w:r w:rsidR="006C070C" w:rsidRPr="007B3605">
        <w:rPr>
          <w:rFonts w:ascii="Times New Roman" w:hAnsi="Times New Roman"/>
          <w:sz w:val="24"/>
          <w:szCs w:val="24"/>
        </w:rPr>
        <w:t xml:space="preserve">/programmatic allocations implemented </w:t>
      </w:r>
      <w:r w:rsidR="0031748F" w:rsidRPr="007B3605">
        <w:rPr>
          <w:rFonts w:ascii="Times New Roman" w:hAnsi="Times New Roman"/>
          <w:sz w:val="24"/>
          <w:szCs w:val="24"/>
        </w:rPr>
        <w:t xml:space="preserve">primarily </w:t>
      </w:r>
      <w:r w:rsidR="006C070C" w:rsidRPr="007B3605">
        <w:rPr>
          <w:rFonts w:ascii="Times New Roman" w:hAnsi="Times New Roman"/>
          <w:sz w:val="24"/>
          <w:szCs w:val="24"/>
        </w:rPr>
        <w:t xml:space="preserve">by </w:t>
      </w:r>
      <w:r w:rsidR="0031748F" w:rsidRPr="007B3605">
        <w:rPr>
          <w:rFonts w:ascii="Times New Roman" w:hAnsi="Times New Roman"/>
          <w:sz w:val="24"/>
          <w:szCs w:val="24"/>
        </w:rPr>
        <w:t>participating UN organisations</w:t>
      </w:r>
      <w:r w:rsidR="006C070C" w:rsidRPr="007B3605">
        <w:rPr>
          <w:rFonts w:ascii="Times New Roman" w:hAnsi="Times New Roman"/>
          <w:sz w:val="24"/>
          <w:szCs w:val="24"/>
        </w:rPr>
        <w:t xml:space="preserve"> </w:t>
      </w:r>
      <w:r w:rsidR="009F5430" w:rsidRPr="007B3605">
        <w:rPr>
          <w:rFonts w:ascii="Times New Roman" w:hAnsi="Times New Roman"/>
          <w:sz w:val="24"/>
          <w:szCs w:val="24"/>
        </w:rPr>
        <w:t xml:space="preserve">(PUNOs) </w:t>
      </w:r>
      <w:r w:rsidR="00260C8F" w:rsidRPr="007B3605">
        <w:rPr>
          <w:rFonts w:ascii="Times New Roman" w:hAnsi="Times New Roman"/>
          <w:sz w:val="24"/>
          <w:szCs w:val="24"/>
        </w:rPr>
        <w:t>who use their own operating policies and procedures for implementation</w:t>
      </w:r>
      <w:r w:rsidR="006C070C" w:rsidRPr="007B3605">
        <w:rPr>
          <w:rFonts w:ascii="Times New Roman" w:hAnsi="Times New Roman"/>
          <w:sz w:val="24"/>
          <w:szCs w:val="24"/>
        </w:rPr>
        <w:t xml:space="preserve">. </w:t>
      </w:r>
    </w:p>
    <w:p w14:paraId="4A0DF013" w14:textId="77777777" w:rsidR="005D42D8" w:rsidRPr="007B3605" w:rsidRDefault="005D42D8" w:rsidP="00554455">
      <w:pPr>
        <w:pStyle w:val="LightGrid-Accent31"/>
        <w:spacing w:after="0" w:line="240" w:lineRule="auto"/>
        <w:ind w:left="0"/>
        <w:jc w:val="both"/>
        <w:rPr>
          <w:rFonts w:ascii="Times New Roman" w:hAnsi="Times New Roman"/>
          <w:sz w:val="24"/>
          <w:szCs w:val="24"/>
        </w:rPr>
      </w:pPr>
    </w:p>
    <w:p w14:paraId="13BFEF42" w14:textId="7AEC103F" w:rsidR="005D42D8" w:rsidRPr="007B3605" w:rsidRDefault="00E43294" w:rsidP="00554455">
      <w:pPr>
        <w:pStyle w:val="LightGrid-Accent31"/>
        <w:spacing w:after="0" w:line="240" w:lineRule="auto"/>
        <w:ind w:left="0"/>
        <w:jc w:val="both"/>
        <w:rPr>
          <w:rFonts w:ascii="Times New Roman" w:hAnsi="Times New Roman"/>
          <w:sz w:val="24"/>
          <w:szCs w:val="24"/>
        </w:rPr>
      </w:pPr>
      <w:r w:rsidRPr="007B3605">
        <w:rPr>
          <w:rFonts w:ascii="Times New Roman" w:hAnsi="Times New Roman"/>
          <w:noProof/>
          <w:sz w:val="24"/>
          <w:szCs w:val="24"/>
          <w:lang w:val="en-IN" w:eastAsia="en-IN"/>
        </w:rPr>
        <mc:AlternateContent>
          <mc:Choice Requires="wps">
            <w:drawing>
              <wp:anchor distT="0" distB="0" distL="114300" distR="114300" simplePos="0" relativeHeight="251659264" behindDoc="0" locked="0" layoutInCell="1" allowOverlap="1" wp14:anchorId="38643A95" wp14:editId="78283EFE">
                <wp:simplePos x="0" y="0"/>
                <wp:positionH relativeFrom="column">
                  <wp:posOffset>2809875</wp:posOffset>
                </wp:positionH>
                <wp:positionV relativeFrom="paragraph">
                  <wp:posOffset>1736725</wp:posOffset>
                </wp:positionV>
                <wp:extent cx="3446780" cy="1430655"/>
                <wp:effectExtent l="3175" t="0" r="17145" b="7620"/>
                <wp:wrapTight wrapText="bothSides">
                  <wp:wrapPolygon edited="0">
                    <wp:start x="0" y="0"/>
                    <wp:lineTo x="21600" y="0"/>
                    <wp:lineTo x="21600" y="21600"/>
                    <wp:lineTo x="0" y="21600"/>
                    <wp:lineTo x="0" y="0"/>
                  </wp:wrapPolygon>
                </wp:wrapTight>
                <wp:docPr id="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14306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E37FA" w14:textId="77777777" w:rsidR="003863DF" w:rsidRDefault="003863DF" w:rsidP="00A71735">
                            <w:pPr>
                              <w:pStyle w:val="LightGrid-Accent31"/>
                              <w:spacing w:after="0" w:line="240" w:lineRule="auto"/>
                              <w:ind w:left="0"/>
                              <w:jc w:val="both"/>
                              <w:rPr>
                                <w:rFonts w:ascii="Times New Roman" w:hAnsi="Times New Roman"/>
                                <w:sz w:val="20"/>
                                <w:szCs w:val="20"/>
                              </w:rPr>
                            </w:pPr>
                            <w:r w:rsidRPr="00A71735">
                              <w:rPr>
                                <w:rFonts w:ascii="Times New Roman" w:hAnsi="Times New Roman"/>
                                <w:sz w:val="20"/>
                                <w:szCs w:val="20"/>
                              </w:rPr>
                              <w:t xml:space="preserve">A </w:t>
                            </w:r>
                            <w:r w:rsidRPr="00A71735">
                              <w:rPr>
                                <w:rFonts w:ascii="Times New Roman" w:hAnsi="Times New Roman"/>
                                <w:b/>
                                <w:sz w:val="20"/>
                                <w:szCs w:val="20"/>
                              </w:rPr>
                              <w:t>theory of change</w:t>
                            </w:r>
                            <w:r w:rsidRPr="00A71735">
                              <w:rPr>
                                <w:rFonts w:ascii="Times New Roman" w:hAnsi="Times New Roman"/>
                                <w:sz w:val="20"/>
                                <w:szCs w:val="20"/>
                              </w:rPr>
                              <w:t xml:space="preserve"> </w:t>
                            </w:r>
                            <w:r>
                              <w:rPr>
                                <w:rFonts w:ascii="Times New Roman" w:hAnsi="Times New Roman"/>
                                <w:sz w:val="20"/>
                                <w:szCs w:val="20"/>
                              </w:rPr>
                              <w:t xml:space="preserve">(ToC) </w:t>
                            </w:r>
                            <w:r w:rsidRPr="00A71735">
                              <w:rPr>
                                <w:rFonts w:ascii="Times New Roman" w:hAnsi="Times New Roman"/>
                                <w:sz w:val="20"/>
                                <w:szCs w:val="20"/>
                              </w:rPr>
                              <w:t>is commonly understood as an articulation of how and why a given intervention will lead to specific change. The four main purposes of ToC are strategic planning, description of main assumptions, monitoring and evaluation and learning</w:t>
                            </w:r>
                            <w:r>
                              <w:rPr>
                                <w:rFonts w:ascii="Times New Roman" w:hAnsi="Times New Roman"/>
                                <w:sz w:val="20"/>
                                <w:szCs w:val="20"/>
                              </w:rPr>
                              <w:t xml:space="preserve"> **</w:t>
                            </w:r>
                          </w:p>
                          <w:p w14:paraId="72463D32" w14:textId="77777777" w:rsidR="003863DF" w:rsidRDefault="003863DF" w:rsidP="00A71735">
                            <w:pPr>
                              <w:pStyle w:val="LightGrid-Accent31"/>
                              <w:spacing w:after="0" w:line="240" w:lineRule="auto"/>
                              <w:ind w:left="0"/>
                              <w:jc w:val="both"/>
                              <w:rPr>
                                <w:rFonts w:ascii="Times New Roman" w:hAnsi="Times New Roman"/>
                                <w:sz w:val="20"/>
                                <w:szCs w:val="20"/>
                              </w:rPr>
                            </w:pPr>
                          </w:p>
                          <w:p w14:paraId="0BA69D08" w14:textId="3629EBC6" w:rsidR="003863DF" w:rsidRPr="00A71735" w:rsidRDefault="003863DF" w:rsidP="00A71735">
                            <w:pPr>
                              <w:pStyle w:val="LightGrid-Accent31"/>
                              <w:spacing w:after="0" w:line="240" w:lineRule="auto"/>
                              <w:ind w:left="0"/>
                              <w:jc w:val="both"/>
                              <w:rPr>
                                <w:rFonts w:ascii="Times New Roman" w:hAnsi="Times New Roman"/>
                                <w:sz w:val="20"/>
                                <w:szCs w:val="20"/>
                              </w:rPr>
                            </w:pPr>
                            <w:r>
                              <w:rPr>
                                <w:rFonts w:ascii="Times New Roman" w:hAnsi="Times New Roman"/>
                                <w:sz w:val="20"/>
                                <w:szCs w:val="20"/>
                              </w:rPr>
                              <w:t>** Stein and Valters, “</w:t>
                            </w:r>
                            <w:hyperlink r:id="rId13" w:history="1">
                              <w:r w:rsidRPr="006B2A34">
                                <w:rPr>
                                  <w:rStyle w:val="Hyperlink"/>
                                  <w:rFonts w:ascii="Times New Roman" w:hAnsi="Times New Roman"/>
                                  <w:sz w:val="20"/>
                                  <w:szCs w:val="20"/>
                                </w:rPr>
                                <w:t>Understanding Theory of Change in International Development</w:t>
                              </w:r>
                            </w:hyperlink>
                            <w:r>
                              <w:rPr>
                                <w:rFonts w:ascii="Times New Roman" w:hAnsi="Times New Roman"/>
                                <w:sz w:val="20"/>
                                <w:szCs w:val="20"/>
                              </w:rPr>
                              <w:t>”, August 2012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43A95" id="Text Box 181" o:spid="_x0000_s1028" type="#_x0000_t202" style="position:absolute;left:0;text-align:left;margin-left:221.25pt;margin-top:136.75pt;width:271.4pt;height:1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h/NgQIAABkFAAAOAAAAZHJzL2Uyb0RvYy54bWysVNuO2yAQfa/Uf0C8Z21nnTSx1llt46Sq&#10;tL1Iu/0AAjhGxeACib2t+u8dIEm93Zeqqh9sxjOcmcOc4eZ2aCU6cmOFViXOrlKMuKKaCbUv8ZfH&#10;7WSBkXVEMSK14iV+4hbfrl6/uum7gk91oyXjBgGIskXflbhxriuSxNKGt8Re6Y4rcNbatMSBafYJ&#10;M6QH9FYm0zSdJ702rDOacmvhbxWdeBXw65pT96muLXdIlhhqc+Ftwnvn38nqhhR7Q7pG0FMZ5B+q&#10;aIlQkPQCVRFH0MGIF1CtoEZbXbsrqttE17WgPHAANln6B5uHhnQ8cIHDsd3lmOz/g6Ufj58NEgx6&#10;h5EiLbTokQ8OvdUDyhaZP5++swWEPXQQ6AZw+FjP1Xb3mn61SOl1Q9Se3xmj+4YTBvWFncloa8Sx&#10;HmTXf9AMEpGD0wFoqE3rAeE4EKBDn54uvfHFUPh5nefzNwtwUfBl+XU6n818dQkpzts7Y907rlvk&#10;FyU20PwAT4731sXQc4jPpvRWSBkEIBXqS7ycTWeRmJaCeWdgafa7tTToSLyEwnPKa8dhrXAgZCna&#10;Ei8uQaTwx7FRLGRxRMi4hqKl8uDADmo7raJgfizT5WaxWeSTfDrfTPK0qiZ323U+mW+zN7Pqulqv&#10;q+ynrzPLi0YwxpUv9SzeLP87cZzGKMruIt9nlOyY+TY8L5knz8sIDQFW529gF3TgWx9F4IbdECQ3&#10;Pctrp9kTCMPoOJ9wn8Ci0eY7Rj3MZonttwMxHCP5XoG4llme+2EeG2Zs7MYGURSgSuwwisu1ixfA&#10;oTNi30CmKGel70CQtQhS8cqNVQETb8D8BU6nu8IP+NgOUb9vtNUvAAAA//8DAFBLAwQUAAYACAAA&#10;ACEADcbWcuMAAAALAQAADwAAAGRycy9kb3ducmV2LnhtbEyPwUrDQBCG74LvsIzgRezGtNUkZlO0&#10;YKkihTaCeNtmxySYnQ3ZbRvf3vGktxn+j3++yRej7cQRB986UnAziUAgVc60VCt4K5+uExA+aDK6&#10;c4QKvtHDojg/y3Vm3Im2eNyFWnAJ+UwraELoMyl91aDVfuJ6JM4+3WB14HWopRn0icttJ+MoupVW&#10;t8QXGt3jssHqa3ewClbpx9XmhZ6X3arcvq5LO+Lm/VGpy4vx4R5EwDH8wfCrz+pQsNPeHch40SmY&#10;zeI5owriuykPTKTJfApiz1GaJCCLXP7/ofgBAAD//wMAUEsBAi0AFAAGAAgAAAAhALaDOJL+AAAA&#10;4QEAABMAAAAAAAAAAAAAAAAAAAAAAFtDb250ZW50X1R5cGVzXS54bWxQSwECLQAUAAYACAAAACEA&#10;OP0h/9YAAACUAQAACwAAAAAAAAAAAAAAAAAvAQAAX3JlbHMvLnJlbHNQSwECLQAUAAYACAAAACEA&#10;CfYfzYECAAAZBQAADgAAAAAAAAAAAAAAAAAuAgAAZHJzL2Uyb0RvYy54bWxQSwECLQAUAAYACAAA&#10;ACEADcbWcuMAAAALAQAADwAAAAAAAAAAAAAAAADbBAAAZHJzL2Rvd25yZXYueG1sUEsFBgAAAAAE&#10;AAQA8wAAAOsFAAAAAA==&#10;" filled="f">
                <v:textbox inset=",7.2pt,,7.2pt">
                  <w:txbxContent>
                    <w:p w14:paraId="30CE37FA" w14:textId="77777777" w:rsidR="003863DF" w:rsidRDefault="003863DF" w:rsidP="00A71735">
                      <w:pPr>
                        <w:pStyle w:val="LightGrid-Accent31"/>
                        <w:spacing w:after="0" w:line="240" w:lineRule="auto"/>
                        <w:ind w:left="0"/>
                        <w:jc w:val="both"/>
                        <w:rPr>
                          <w:rFonts w:ascii="Times New Roman" w:hAnsi="Times New Roman"/>
                          <w:sz w:val="20"/>
                          <w:szCs w:val="20"/>
                        </w:rPr>
                      </w:pPr>
                      <w:r w:rsidRPr="00A71735">
                        <w:rPr>
                          <w:rFonts w:ascii="Times New Roman" w:hAnsi="Times New Roman"/>
                          <w:sz w:val="20"/>
                          <w:szCs w:val="20"/>
                        </w:rPr>
                        <w:t xml:space="preserve">A </w:t>
                      </w:r>
                      <w:r w:rsidRPr="00A71735">
                        <w:rPr>
                          <w:rFonts w:ascii="Times New Roman" w:hAnsi="Times New Roman"/>
                          <w:b/>
                          <w:sz w:val="20"/>
                          <w:szCs w:val="20"/>
                        </w:rPr>
                        <w:t>theory of change</w:t>
                      </w:r>
                      <w:r w:rsidRPr="00A71735">
                        <w:rPr>
                          <w:rFonts w:ascii="Times New Roman" w:hAnsi="Times New Roman"/>
                          <w:sz w:val="20"/>
                          <w:szCs w:val="20"/>
                        </w:rPr>
                        <w:t xml:space="preserve"> </w:t>
                      </w:r>
                      <w:r>
                        <w:rPr>
                          <w:rFonts w:ascii="Times New Roman" w:hAnsi="Times New Roman"/>
                          <w:sz w:val="20"/>
                          <w:szCs w:val="20"/>
                        </w:rPr>
                        <w:t>(</w:t>
                      </w:r>
                      <w:proofErr w:type="spellStart"/>
                      <w:r>
                        <w:rPr>
                          <w:rFonts w:ascii="Times New Roman" w:hAnsi="Times New Roman"/>
                          <w:sz w:val="20"/>
                          <w:szCs w:val="20"/>
                        </w:rPr>
                        <w:t>ToC</w:t>
                      </w:r>
                      <w:proofErr w:type="spellEnd"/>
                      <w:r>
                        <w:rPr>
                          <w:rFonts w:ascii="Times New Roman" w:hAnsi="Times New Roman"/>
                          <w:sz w:val="20"/>
                          <w:szCs w:val="20"/>
                        </w:rPr>
                        <w:t xml:space="preserve">) </w:t>
                      </w:r>
                      <w:r w:rsidRPr="00A71735">
                        <w:rPr>
                          <w:rFonts w:ascii="Times New Roman" w:hAnsi="Times New Roman"/>
                          <w:sz w:val="20"/>
                          <w:szCs w:val="20"/>
                        </w:rPr>
                        <w:t xml:space="preserve">is commonly understood as an articulation of how and why a given intervention will lead to specific change. The four main purposes of </w:t>
                      </w:r>
                      <w:proofErr w:type="spellStart"/>
                      <w:r w:rsidRPr="00A71735">
                        <w:rPr>
                          <w:rFonts w:ascii="Times New Roman" w:hAnsi="Times New Roman"/>
                          <w:sz w:val="20"/>
                          <w:szCs w:val="20"/>
                        </w:rPr>
                        <w:t>ToC</w:t>
                      </w:r>
                      <w:proofErr w:type="spellEnd"/>
                      <w:r w:rsidRPr="00A71735">
                        <w:rPr>
                          <w:rFonts w:ascii="Times New Roman" w:hAnsi="Times New Roman"/>
                          <w:sz w:val="20"/>
                          <w:szCs w:val="20"/>
                        </w:rPr>
                        <w:t xml:space="preserve"> are strategic planning, description of main assumptions, monitoring and evaluation and learning</w:t>
                      </w:r>
                      <w:r>
                        <w:rPr>
                          <w:rFonts w:ascii="Times New Roman" w:hAnsi="Times New Roman"/>
                          <w:sz w:val="20"/>
                          <w:szCs w:val="20"/>
                        </w:rPr>
                        <w:t xml:space="preserve"> **</w:t>
                      </w:r>
                    </w:p>
                    <w:p w14:paraId="72463D32" w14:textId="77777777" w:rsidR="003863DF" w:rsidRDefault="003863DF" w:rsidP="00A71735">
                      <w:pPr>
                        <w:pStyle w:val="LightGrid-Accent31"/>
                        <w:spacing w:after="0" w:line="240" w:lineRule="auto"/>
                        <w:ind w:left="0"/>
                        <w:jc w:val="both"/>
                        <w:rPr>
                          <w:rFonts w:ascii="Times New Roman" w:hAnsi="Times New Roman"/>
                          <w:sz w:val="20"/>
                          <w:szCs w:val="20"/>
                        </w:rPr>
                      </w:pPr>
                    </w:p>
                    <w:p w14:paraId="0BA69D08" w14:textId="3629EBC6" w:rsidR="003863DF" w:rsidRPr="00A71735" w:rsidRDefault="003863DF" w:rsidP="00A71735">
                      <w:pPr>
                        <w:pStyle w:val="LightGrid-Accent31"/>
                        <w:spacing w:after="0" w:line="240" w:lineRule="auto"/>
                        <w:ind w:left="0"/>
                        <w:jc w:val="both"/>
                        <w:rPr>
                          <w:rFonts w:ascii="Times New Roman" w:hAnsi="Times New Roman"/>
                          <w:sz w:val="20"/>
                          <w:szCs w:val="20"/>
                        </w:rPr>
                      </w:pPr>
                      <w:r>
                        <w:rPr>
                          <w:rFonts w:ascii="Times New Roman" w:hAnsi="Times New Roman"/>
                          <w:sz w:val="20"/>
                          <w:szCs w:val="20"/>
                        </w:rPr>
                        <w:t xml:space="preserve">** Stein and </w:t>
                      </w:r>
                      <w:proofErr w:type="spellStart"/>
                      <w:r>
                        <w:rPr>
                          <w:rFonts w:ascii="Times New Roman" w:hAnsi="Times New Roman"/>
                          <w:sz w:val="20"/>
                          <w:szCs w:val="20"/>
                        </w:rPr>
                        <w:t>Valters</w:t>
                      </w:r>
                      <w:proofErr w:type="spellEnd"/>
                      <w:r>
                        <w:rPr>
                          <w:rFonts w:ascii="Times New Roman" w:hAnsi="Times New Roman"/>
                          <w:sz w:val="20"/>
                          <w:szCs w:val="20"/>
                        </w:rPr>
                        <w:t>, “</w:t>
                      </w:r>
                      <w:hyperlink r:id="rId14" w:history="1">
                        <w:r w:rsidRPr="006B2A34">
                          <w:rPr>
                            <w:rStyle w:val="Hyperlink"/>
                            <w:rFonts w:ascii="Times New Roman" w:hAnsi="Times New Roman"/>
                            <w:sz w:val="20"/>
                            <w:szCs w:val="20"/>
                          </w:rPr>
                          <w:t>Understanding Theory of Change in International Development</w:t>
                        </w:r>
                      </w:hyperlink>
                      <w:r>
                        <w:rPr>
                          <w:rFonts w:ascii="Times New Roman" w:hAnsi="Times New Roman"/>
                          <w:sz w:val="20"/>
                          <w:szCs w:val="20"/>
                        </w:rPr>
                        <w:t>”, August 2012</w:t>
                      </w:r>
                    </w:p>
                  </w:txbxContent>
                </v:textbox>
                <w10:wrap type="tight"/>
              </v:shape>
            </w:pict>
          </mc:Fallback>
        </mc:AlternateContent>
      </w:r>
      <w:r w:rsidR="005D42D8" w:rsidRPr="007B3605">
        <w:rPr>
          <w:rFonts w:ascii="Times New Roman" w:hAnsi="Times New Roman"/>
          <w:sz w:val="24"/>
          <w:szCs w:val="24"/>
        </w:rPr>
        <w:t xml:space="preserve">MDTFs provide more flexible, coordinated and predictable funding to support the achievement of national, regional or global results based on a clear theory of change. </w:t>
      </w:r>
      <w:r w:rsidR="0088247E" w:rsidRPr="007B3605">
        <w:rPr>
          <w:rFonts w:ascii="Times New Roman" w:hAnsi="Times New Roman"/>
          <w:sz w:val="24"/>
          <w:szCs w:val="24"/>
        </w:rPr>
        <w:t>MDTFs facilitate and streamline funding and donor reporting b</w:t>
      </w:r>
      <w:r w:rsidR="005D42D8" w:rsidRPr="007B3605">
        <w:rPr>
          <w:rFonts w:ascii="Times New Roman" w:hAnsi="Times New Roman"/>
          <w:sz w:val="24"/>
          <w:szCs w:val="24"/>
        </w:rPr>
        <w:t>y channeling donor contributions through one</w:t>
      </w:r>
      <w:r w:rsidR="0088247E" w:rsidRPr="007B3605">
        <w:rPr>
          <w:rFonts w:ascii="Times New Roman" w:hAnsi="Times New Roman"/>
          <w:sz w:val="24"/>
          <w:szCs w:val="24"/>
        </w:rPr>
        <w:t xml:space="preserve"> mechanism</w:t>
      </w:r>
      <w:r w:rsidR="005D42D8" w:rsidRPr="007B3605">
        <w:rPr>
          <w:rFonts w:ascii="Times New Roman" w:hAnsi="Times New Roman"/>
          <w:sz w:val="24"/>
          <w:szCs w:val="24"/>
        </w:rPr>
        <w:t>.  By improving visibility and coordination among all stakeholders, MDTFs also provide a forum for policy dialogue, and programmatic coordination and harmonization. Overall, they have become one of the important financing tools available to the UN to help channel funds towards a strategic vision that has been defined based on an analysis of programmatic realities and in consultation with all stakeholders.</w:t>
      </w:r>
    </w:p>
    <w:p w14:paraId="454A6F19" w14:textId="77777777" w:rsidR="0088247E" w:rsidRPr="007B3605" w:rsidRDefault="0088247E" w:rsidP="00AF28C3">
      <w:pPr>
        <w:pStyle w:val="LightGrid-Accent31"/>
        <w:spacing w:after="0" w:line="240" w:lineRule="auto"/>
        <w:ind w:left="0"/>
        <w:jc w:val="both"/>
        <w:rPr>
          <w:rFonts w:ascii="Times New Roman" w:hAnsi="Times New Roman"/>
          <w:sz w:val="24"/>
          <w:szCs w:val="24"/>
        </w:rPr>
      </w:pPr>
    </w:p>
    <w:p w14:paraId="5394EDCB" w14:textId="77777777" w:rsidR="0031748F" w:rsidRPr="007B3605" w:rsidRDefault="0031748F" w:rsidP="0047257E">
      <w:pPr>
        <w:pStyle w:val="Heading2"/>
        <w:numPr>
          <w:ilvl w:val="0"/>
          <w:numId w:val="11"/>
        </w:numPr>
        <w:spacing w:line="240" w:lineRule="auto"/>
        <w:rPr>
          <w:rFonts w:ascii="Times New Roman" w:hAnsi="Times New Roman"/>
          <w:sz w:val="24"/>
          <w:szCs w:val="24"/>
        </w:rPr>
      </w:pPr>
      <w:bookmarkStart w:id="4" w:name="_Toc305750088"/>
      <w:r w:rsidRPr="007B3605">
        <w:rPr>
          <w:rFonts w:ascii="Times New Roman" w:hAnsi="Times New Roman"/>
          <w:sz w:val="24"/>
          <w:szCs w:val="24"/>
        </w:rPr>
        <w:t>Main Functions:</w:t>
      </w:r>
      <w:bookmarkEnd w:id="4"/>
    </w:p>
    <w:p w14:paraId="13736B2D" w14:textId="77777777" w:rsidR="00CE37A0" w:rsidRPr="007B3605" w:rsidRDefault="00CE37A0" w:rsidP="00AF28C3">
      <w:pPr>
        <w:spacing w:after="0" w:line="240" w:lineRule="auto"/>
        <w:contextualSpacing/>
        <w:jc w:val="both"/>
        <w:rPr>
          <w:rFonts w:ascii="Times New Roman" w:hAnsi="Times New Roman"/>
          <w:sz w:val="24"/>
          <w:szCs w:val="24"/>
        </w:rPr>
      </w:pPr>
    </w:p>
    <w:p w14:paraId="4DE35C70" w14:textId="77777777" w:rsidR="00EA3E78" w:rsidRPr="007B3605" w:rsidRDefault="00260C8F" w:rsidP="00AF28C3">
      <w:pPr>
        <w:spacing w:after="0" w:line="240" w:lineRule="auto"/>
        <w:contextualSpacing/>
        <w:jc w:val="both"/>
        <w:rPr>
          <w:rFonts w:ascii="Times New Roman" w:hAnsi="Times New Roman"/>
          <w:b/>
          <w:sz w:val="24"/>
          <w:szCs w:val="24"/>
        </w:rPr>
      </w:pPr>
      <w:r w:rsidRPr="007B3605">
        <w:rPr>
          <w:rFonts w:ascii="Times New Roman" w:hAnsi="Times New Roman"/>
          <w:sz w:val="24"/>
          <w:szCs w:val="24"/>
        </w:rPr>
        <w:t>An MDTF fulfills</w:t>
      </w:r>
      <w:r w:rsidR="009A39E4" w:rsidRPr="007B3605">
        <w:rPr>
          <w:rFonts w:ascii="Times New Roman" w:hAnsi="Times New Roman"/>
          <w:sz w:val="24"/>
          <w:szCs w:val="24"/>
        </w:rPr>
        <w:t xml:space="preserve"> up to</w:t>
      </w:r>
      <w:r w:rsidRPr="007B3605">
        <w:rPr>
          <w:rFonts w:ascii="Times New Roman" w:hAnsi="Times New Roman"/>
          <w:sz w:val="24"/>
          <w:szCs w:val="24"/>
        </w:rPr>
        <w:t xml:space="preserve"> six main functions </w:t>
      </w:r>
      <w:r w:rsidR="00CE37A0" w:rsidRPr="007B3605">
        <w:rPr>
          <w:rFonts w:ascii="Times New Roman" w:hAnsi="Times New Roman"/>
          <w:sz w:val="24"/>
          <w:szCs w:val="24"/>
        </w:rPr>
        <w:t xml:space="preserve">in the pursuit of greater efficiency and </w:t>
      </w:r>
      <w:r w:rsidR="009A39E4" w:rsidRPr="007B3605">
        <w:rPr>
          <w:rFonts w:ascii="Times New Roman" w:hAnsi="Times New Roman"/>
          <w:sz w:val="24"/>
          <w:szCs w:val="24"/>
        </w:rPr>
        <w:t xml:space="preserve">development </w:t>
      </w:r>
      <w:r w:rsidR="00CE37A0" w:rsidRPr="007B3605">
        <w:rPr>
          <w:rFonts w:ascii="Times New Roman" w:hAnsi="Times New Roman"/>
          <w:sz w:val="24"/>
          <w:szCs w:val="24"/>
        </w:rPr>
        <w:t>effectiveness</w:t>
      </w:r>
      <w:r w:rsidR="009A39E4" w:rsidRPr="007B3605">
        <w:rPr>
          <w:rStyle w:val="FootnoteReference"/>
          <w:rFonts w:ascii="Times New Roman" w:hAnsi="Times New Roman"/>
          <w:sz w:val="24"/>
          <w:szCs w:val="24"/>
        </w:rPr>
        <w:footnoteReference w:id="6"/>
      </w:r>
      <w:r w:rsidR="00CE37A0" w:rsidRPr="007B3605">
        <w:rPr>
          <w:rFonts w:ascii="Times New Roman" w:hAnsi="Times New Roman"/>
          <w:sz w:val="24"/>
          <w:szCs w:val="24"/>
        </w:rPr>
        <w:t>:</w:t>
      </w:r>
    </w:p>
    <w:p w14:paraId="265E0C48" w14:textId="77777777" w:rsidR="0031748F" w:rsidRPr="007B3605" w:rsidRDefault="0031748F" w:rsidP="0047257E">
      <w:pPr>
        <w:pStyle w:val="LightGrid-Accent31"/>
        <w:numPr>
          <w:ilvl w:val="0"/>
          <w:numId w:val="6"/>
        </w:numPr>
        <w:spacing w:after="0" w:line="240" w:lineRule="auto"/>
        <w:jc w:val="both"/>
        <w:rPr>
          <w:rFonts w:ascii="Times New Roman" w:hAnsi="Times New Roman"/>
          <w:sz w:val="24"/>
          <w:szCs w:val="24"/>
        </w:rPr>
      </w:pPr>
      <w:r w:rsidRPr="007B3605">
        <w:rPr>
          <w:rFonts w:ascii="Times New Roman" w:hAnsi="Times New Roman"/>
          <w:b/>
          <w:sz w:val="24"/>
          <w:szCs w:val="24"/>
        </w:rPr>
        <w:t>Coherence</w:t>
      </w:r>
      <w:r w:rsidRPr="007B3605">
        <w:rPr>
          <w:rFonts w:ascii="Times New Roman" w:hAnsi="Times New Roman"/>
          <w:sz w:val="24"/>
          <w:szCs w:val="24"/>
        </w:rPr>
        <w:t>: Support policy coherence and programme coherence by filling critical gaps and supp</w:t>
      </w:r>
      <w:r w:rsidR="004D38EE" w:rsidRPr="007B3605">
        <w:rPr>
          <w:rFonts w:ascii="Times New Roman" w:hAnsi="Times New Roman"/>
          <w:sz w:val="24"/>
          <w:szCs w:val="24"/>
        </w:rPr>
        <w:t>orting underfinanced priorities;</w:t>
      </w:r>
    </w:p>
    <w:p w14:paraId="0109E699" w14:textId="77777777" w:rsidR="0031748F" w:rsidRPr="007B3605" w:rsidRDefault="007A12B9" w:rsidP="0047257E">
      <w:pPr>
        <w:pStyle w:val="LightGrid-Accent31"/>
        <w:numPr>
          <w:ilvl w:val="0"/>
          <w:numId w:val="6"/>
        </w:numPr>
        <w:spacing w:after="0" w:line="240" w:lineRule="auto"/>
        <w:jc w:val="both"/>
        <w:rPr>
          <w:rFonts w:ascii="Times New Roman" w:hAnsi="Times New Roman"/>
          <w:sz w:val="24"/>
          <w:szCs w:val="24"/>
        </w:rPr>
      </w:pPr>
      <w:r w:rsidRPr="007B3605">
        <w:rPr>
          <w:rFonts w:ascii="Times New Roman" w:hAnsi="Times New Roman"/>
          <w:b/>
          <w:sz w:val="24"/>
          <w:szCs w:val="24"/>
        </w:rPr>
        <w:t>Consolidation</w:t>
      </w:r>
      <w:r w:rsidRPr="007B3605">
        <w:rPr>
          <w:rFonts w:ascii="Times New Roman" w:hAnsi="Times New Roman"/>
          <w:sz w:val="24"/>
          <w:szCs w:val="24"/>
        </w:rPr>
        <w:t>: Reduce fragmentation with respect to particular priorities, often as the largest invest</w:t>
      </w:r>
      <w:r w:rsidR="004D38EE" w:rsidRPr="007B3605">
        <w:rPr>
          <w:rFonts w:ascii="Times New Roman" w:hAnsi="Times New Roman"/>
          <w:sz w:val="24"/>
          <w:szCs w:val="24"/>
        </w:rPr>
        <w:t>ment vehicle;</w:t>
      </w:r>
    </w:p>
    <w:p w14:paraId="73E03726" w14:textId="77777777" w:rsidR="007A12B9" w:rsidRPr="007B3605" w:rsidRDefault="007A12B9" w:rsidP="0047257E">
      <w:pPr>
        <w:pStyle w:val="LightGrid-Accent31"/>
        <w:numPr>
          <w:ilvl w:val="0"/>
          <w:numId w:val="6"/>
        </w:numPr>
        <w:spacing w:after="0" w:line="240" w:lineRule="auto"/>
        <w:jc w:val="both"/>
        <w:rPr>
          <w:rFonts w:ascii="Times New Roman" w:hAnsi="Times New Roman"/>
          <w:sz w:val="24"/>
          <w:szCs w:val="24"/>
        </w:rPr>
      </w:pPr>
      <w:r w:rsidRPr="007B3605">
        <w:rPr>
          <w:rFonts w:ascii="Times New Roman" w:hAnsi="Times New Roman"/>
          <w:b/>
          <w:sz w:val="24"/>
          <w:szCs w:val="24"/>
        </w:rPr>
        <w:t>Specialized/Thematic</w:t>
      </w:r>
      <w:r w:rsidRPr="007B3605">
        <w:rPr>
          <w:rFonts w:ascii="Times New Roman" w:hAnsi="Times New Roman"/>
          <w:sz w:val="24"/>
          <w:szCs w:val="24"/>
        </w:rPr>
        <w:t>: Focus on a thematic issue using specific expertise, particula</w:t>
      </w:r>
      <w:r w:rsidR="004D38EE" w:rsidRPr="007B3605">
        <w:rPr>
          <w:rFonts w:ascii="Times New Roman" w:hAnsi="Times New Roman"/>
          <w:sz w:val="24"/>
          <w:szCs w:val="24"/>
        </w:rPr>
        <w:t>rly in the case of global funds;</w:t>
      </w:r>
    </w:p>
    <w:p w14:paraId="7BB09627" w14:textId="77777777" w:rsidR="007A12B9" w:rsidRPr="007B3605" w:rsidRDefault="007A12B9" w:rsidP="0047257E">
      <w:pPr>
        <w:pStyle w:val="LightGrid-Accent31"/>
        <w:numPr>
          <w:ilvl w:val="0"/>
          <w:numId w:val="6"/>
        </w:numPr>
        <w:spacing w:after="0" w:line="240" w:lineRule="auto"/>
        <w:jc w:val="both"/>
        <w:rPr>
          <w:rFonts w:ascii="Times New Roman" w:hAnsi="Times New Roman"/>
          <w:sz w:val="24"/>
          <w:szCs w:val="24"/>
        </w:rPr>
      </w:pPr>
      <w:r w:rsidRPr="007B3605">
        <w:rPr>
          <w:rFonts w:ascii="Times New Roman" w:hAnsi="Times New Roman"/>
          <w:b/>
          <w:sz w:val="24"/>
          <w:szCs w:val="24"/>
        </w:rPr>
        <w:t>Risk Management</w:t>
      </w:r>
      <w:r w:rsidRPr="007B3605">
        <w:rPr>
          <w:rFonts w:ascii="Times New Roman" w:hAnsi="Times New Roman"/>
          <w:sz w:val="24"/>
          <w:szCs w:val="24"/>
        </w:rPr>
        <w:t xml:space="preserve">: Reduce risks to stakeholders through a comprehensive risk and </w:t>
      </w:r>
      <w:r w:rsidR="004D38EE" w:rsidRPr="007B3605">
        <w:rPr>
          <w:rFonts w:ascii="Times New Roman" w:hAnsi="Times New Roman"/>
          <w:sz w:val="24"/>
          <w:szCs w:val="24"/>
        </w:rPr>
        <w:t>results-based management system;</w:t>
      </w:r>
    </w:p>
    <w:p w14:paraId="407D4A62" w14:textId="77777777" w:rsidR="007A12B9" w:rsidRPr="007B3605" w:rsidRDefault="007A12B9" w:rsidP="0047257E">
      <w:pPr>
        <w:pStyle w:val="LightGrid-Accent31"/>
        <w:numPr>
          <w:ilvl w:val="0"/>
          <w:numId w:val="6"/>
        </w:numPr>
        <w:spacing w:after="0" w:line="240" w:lineRule="auto"/>
        <w:jc w:val="both"/>
        <w:rPr>
          <w:rFonts w:ascii="Times New Roman" w:hAnsi="Times New Roman"/>
          <w:sz w:val="24"/>
          <w:szCs w:val="24"/>
        </w:rPr>
      </w:pPr>
      <w:r w:rsidRPr="007B3605">
        <w:rPr>
          <w:rFonts w:ascii="Times New Roman" w:hAnsi="Times New Roman"/>
          <w:b/>
          <w:sz w:val="24"/>
          <w:szCs w:val="24"/>
        </w:rPr>
        <w:t>Ownership</w:t>
      </w:r>
      <w:r w:rsidRPr="007B3605">
        <w:rPr>
          <w:rFonts w:ascii="Times New Roman" w:hAnsi="Times New Roman"/>
          <w:sz w:val="24"/>
          <w:szCs w:val="24"/>
        </w:rPr>
        <w:t xml:space="preserve">: Use </w:t>
      </w:r>
      <w:r w:rsidR="004D38EE" w:rsidRPr="007B3605">
        <w:rPr>
          <w:rFonts w:ascii="Times New Roman" w:hAnsi="Times New Roman"/>
          <w:sz w:val="24"/>
          <w:szCs w:val="24"/>
        </w:rPr>
        <w:t>and strengthen national systems;</w:t>
      </w:r>
    </w:p>
    <w:p w14:paraId="219B60F4" w14:textId="77777777" w:rsidR="007A12B9" w:rsidRPr="007B3605" w:rsidRDefault="007A12B9" w:rsidP="0047257E">
      <w:pPr>
        <w:pStyle w:val="LightGrid-Accent31"/>
        <w:numPr>
          <w:ilvl w:val="0"/>
          <w:numId w:val="6"/>
        </w:numPr>
        <w:spacing w:after="0" w:line="240" w:lineRule="auto"/>
        <w:jc w:val="both"/>
        <w:rPr>
          <w:rFonts w:ascii="Times New Roman" w:hAnsi="Times New Roman"/>
          <w:sz w:val="24"/>
          <w:szCs w:val="24"/>
        </w:rPr>
      </w:pPr>
      <w:r w:rsidRPr="007B3605">
        <w:rPr>
          <w:rFonts w:ascii="Times New Roman" w:hAnsi="Times New Roman"/>
          <w:b/>
          <w:sz w:val="24"/>
          <w:szCs w:val="24"/>
        </w:rPr>
        <w:t>Innovation</w:t>
      </w:r>
      <w:r w:rsidRPr="007B3605">
        <w:rPr>
          <w:rFonts w:ascii="Times New Roman" w:hAnsi="Times New Roman"/>
          <w:sz w:val="24"/>
          <w:szCs w:val="24"/>
        </w:rPr>
        <w:t>: Provide a mechanism for clear attribution and transparency using innovative sources of finance.</w:t>
      </w:r>
    </w:p>
    <w:p w14:paraId="60E331D4" w14:textId="4DEFE941" w:rsidR="007A12B9" w:rsidRPr="007B3605" w:rsidRDefault="00540310"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noProof/>
          <w:lang w:val="en-IN" w:eastAsia="en-IN"/>
        </w:rPr>
        <w:drawing>
          <wp:inline distT="0" distB="0" distL="0" distR="0" wp14:anchorId="07D43F74" wp14:editId="7492FAA3">
            <wp:extent cx="6132576" cy="2630424"/>
            <wp:effectExtent l="0" t="0" r="0" b="1143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ing pooled funds Figure 1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32576" cy="2630424"/>
                    </a:xfrm>
                    <a:prstGeom prst="rect">
                      <a:avLst/>
                    </a:prstGeom>
                  </pic:spPr>
                </pic:pic>
              </a:graphicData>
            </a:graphic>
          </wp:inline>
        </w:drawing>
      </w:r>
    </w:p>
    <w:p w14:paraId="06FB6CE8" w14:textId="77777777" w:rsidR="007A12B9" w:rsidRPr="007B3605" w:rsidRDefault="00DE68BE" w:rsidP="0047257E">
      <w:pPr>
        <w:pStyle w:val="Heading2"/>
        <w:numPr>
          <w:ilvl w:val="0"/>
          <w:numId w:val="11"/>
        </w:numPr>
        <w:spacing w:line="240" w:lineRule="auto"/>
        <w:rPr>
          <w:rFonts w:ascii="Times New Roman" w:hAnsi="Times New Roman"/>
          <w:sz w:val="24"/>
          <w:szCs w:val="24"/>
        </w:rPr>
      </w:pPr>
      <w:bookmarkStart w:id="5" w:name="_Toc305750089"/>
      <w:r w:rsidRPr="007B3605">
        <w:rPr>
          <w:rFonts w:ascii="Times New Roman" w:hAnsi="Times New Roman"/>
          <w:sz w:val="24"/>
          <w:szCs w:val="24"/>
        </w:rPr>
        <w:t>Organisation and Governance</w:t>
      </w:r>
      <w:r w:rsidR="007A12B9" w:rsidRPr="007B3605">
        <w:rPr>
          <w:rFonts w:ascii="Times New Roman" w:hAnsi="Times New Roman"/>
          <w:sz w:val="24"/>
          <w:szCs w:val="24"/>
        </w:rPr>
        <w:t>:</w:t>
      </w:r>
      <w:bookmarkEnd w:id="5"/>
    </w:p>
    <w:p w14:paraId="768DC06B" w14:textId="77777777" w:rsidR="006C070C" w:rsidRPr="007B3605" w:rsidRDefault="006C070C" w:rsidP="00AF28C3">
      <w:pPr>
        <w:pStyle w:val="LightGrid-Accent31"/>
        <w:spacing w:after="0" w:line="240" w:lineRule="auto"/>
        <w:ind w:left="0"/>
        <w:jc w:val="both"/>
        <w:rPr>
          <w:rFonts w:ascii="Times New Roman" w:hAnsi="Times New Roman"/>
          <w:sz w:val="24"/>
          <w:szCs w:val="24"/>
        </w:rPr>
      </w:pPr>
    </w:p>
    <w:p w14:paraId="371BB54B" w14:textId="47978BF1" w:rsidR="006C070C" w:rsidRPr="007B3605" w:rsidRDefault="00F332B9" w:rsidP="00642848">
      <w:pPr>
        <w:pStyle w:val="LightGrid-Accent31"/>
        <w:spacing w:after="0" w:line="240" w:lineRule="auto"/>
        <w:ind w:left="0"/>
        <w:jc w:val="both"/>
        <w:rPr>
          <w:rFonts w:ascii="Times New Roman" w:hAnsi="Times New Roman"/>
        </w:rPr>
      </w:pPr>
      <w:r w:rsidRPr="007B3605">
        <w:rPr>
          <w:rFonts w:ascii="Times New Roman" w:hAnsi="Times New Roman"/>
          <w:sz w:val="24"/>
          <w:szCs w:val="24"/>
        </w:rPr>
        <w:t xml:space="preserve">MDTFs represent a partnership </w:t>
      </w:r>
      <w:r w:rsidR="00232543" w:rsidRPr="007B3605">
        <w:rPr>
          <w:rFonts w:ascii="Times New Roman" w:hAnsi="Times New Roman"/>
          <w:sz w:val="24"/>
          <w:szCs w:val="24"/>
        </w:rPr>
        <w:t xml:space="preserve">of a set of stakeholders in pursuit of shared development objectives. To this end an </w:t>
      </w:r>
      <w:r w:rsidR="006C070C" w:rsidRPr="007B3605">
        <w:rPr>
          <w:rFonts w:ascii="Times New Roman" w:hAnsi="Times New Roman"/>
          <w:sz w:val="24"/>
          <w:szCs w:val="24"/>
        </w:rPr>
        <w:t xml:space="preserve">MDTF is governed by common governance arrangements that ensure the participation of UN </w:t>
      </w:r>
      <w:r w:rsidR="00DE68BE" w:rsidRPr="007B3605">
        <w:rPr>
          <w:rFonts w:ascii="Times New Roman" w:hAnsi="Times New Roman"/>
          <w:sz w:val="24"/>
          <w:szCs w:val="24"/>
        </w:rPr>
        <w:t xml:space="preserve">organizations </w:t>
      </w:r>
      <w:r w:rsidR="006C070C" w:rsidRPr="007B3605">
        <w:rPr>
          <w:rFonts w:ascii="Times New Roman" w:hAnsi="Times New Roman"/>
          <w:sz w:val="24"/>
          <w:szCs w:val="24"/>
        </w:rPr>
        <w:t>and governments, in the identification, design</w:t>
      </w:r>
      <w:r w:rsidR="001B6929" w:rsidRPr="007B3605">
        <w:rPr>
          <w:rFonts w:ascii="Times New Roman" w:hAnsi="Times New Roman"/>
          <w:sz w:val="24"/>
          <w:szCs w:val="24"/>
        </w:rPr>
        <w:t xml:space="preserve"> and establishment</w:t>
      </w:r>
      <w:r w:rsidR="006C070C" w:rsidRPr="007B3605">
        <w:rPr>
          <w:rFonts w:ascii="Times New Roman" w:hAnsi="Times New Roman"/>
          <w:sz w:val="24"/>
          <w:szCs w:val="24"/>
        </w:rPr>
        <w:t xml:space="preserve">, implementation and monitoring of activities with participation of other stakeholders, as appropriate. MDTFs usually have five common </w:t>
      </w:r>
      <w:r w:rsidR="00DE68BE" w:rsidRPr="007B3605">
        <w:rPr>
          <w:rFonts w:ascii="Times New Roman" w:hAnsi="Times New Roman"/>
          <w:sz w:val="24"/>
          <w:szCs w:val="24"/>
        </w:rPr>
        <w:t>organisational</w:t>
      </w:r>
      <w:r w:rsidR="004B4D92" w:rsidRPr="007B3605">
        <w:rPr>
          <w:rFonts w:ascii="Times New Roman" w:hAnsi="Times New Roman"/>
          <w:sz w:val="24"/>
          <w:szCs w:val="24"/>
        </w:rPr>
        <w:t xml:space="preserve"> (or architectural)</w:t>
      </w:r>
      <w:r w:rsidR="00DE68BE" w:rsidRPr="007B3605">
        <w:rPr>
          <w:rFonts w:ascii="Times New Roman" w:hAnsi="Times New Roman"/>
          <w:sz w:val="24"/>
          <w:szCs w:val="24"/>
        </w:rPr>
        <w:t xml:space="preserve"> </w:t>
      </w:r>
      <w:r w:rsidR="006C070C" w:rsidRPr="007B3605">
        <w:rPr>
          <w:rFonts w:ascii="Times New Roman" w:hAnsi="Times New Roman"/>
          <w:sz w:val="24"/>
          <w:szCs w:val="24"/>
        </w:rPr>
        <w:t>elements:</w:t>
      </w:r>
    </w:p>
    <w:p w14:paraId="3D06D1CB" w14:textId="4D383AB8" w:rsidR="00DE68BE" w:rsidRPr="007B3605" w:rsidRDefault="009F5430"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Steering committee or similar g</w:t>
      </w:r>
      <w:r w:rsidR="00DE68BE" w:rsidRPr="007B3605">
        <w:rPr>
          <w:rFonts w:ascii="Times New Roman" w:hAnsi="Times New Roman"/>
          <w:sz w:val="24"/>
          <w:szCs w:val="24"/>
        </w:rPr>
        <w:t xml:space="preserve">overnance </w:t>
      </w:r>
      <w:r w:rsidR="004B4D92" w:rsidRPr="007B3605">
        <w:rPr>
          <w:rFonts w:ascii="Times New Roman" w:hAnsi="Times New Roman"/>
          <w:sz w:val="24"/>
          <w:szCs w:val="24"/>
        </w:rPr>
        <w:t>mechanism</w:t>
      </w:r>
      <w:r w:rsidR="00DE68BE" w:rsidRPr="007B3605">
        <w:rPr>
          <w:rFonts w:ascii="Times New Roman" w:hAnsi="Times New Roman"/>
          <w:sz w:val="24"/>
          <w:szCs w:val="24"/>
        </w:rPr>
        <w:t xml:space="preserve"> </w:t>
      </w:r>
    </w:p>
    <w:p w14:paraId="49AB2087" w14:textId="77777777" w:rsidR="00D71F15" w:rsidRPr="007B3605" w:rsidRDefault="00D71F15"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Participating UN organizations</w:t>
      </w:r>
    </w:p>
    <w:p w14:paraId="450BB555" w14:textId="77777777" w:rsidR="00DE68BE" w:rsidRPr="007B3605" w:rsidRDefault="009F5430"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 xml:space="preserve">Administrative agent or </w:t>
      </w:r>
      <w:r w:rsidR="00DE68BE" w:rsidRPr="007B3605">
        <w:rPr>
          <w:rFonts w:ascii="Times New Roman" w:hAnsi="Times New Roman"/>
          <w:sz w:val="24"/>
          <w:szCs w:val="24"/>
        </w:rPr>
        <w:t xml:space="preserve">MDTF administrator </w:t>
      </w:r>
    </w:p>
    <w:p w14:paraId="6D3852FF" w14:textId="77777777" w:rsidR="00DE68BE" w:rsidRPr="007B3605" w:rsidRDefault="00DE68BE"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Implementing partners</w:t>
      </w:r>
    </w:p>
    <w:p w14:paraId="24D4E7AA" w14:textId="77777777" w:rsidR="00DE68BE" w:rsidRPr="007B3605" w:rsidRDefault="00110E2E"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Contributors/</w:t>
      </w:r>
      <w:r w:rsidR="00DE68BE" w:rsidRPr="007B3605">
        <w:rPr>
          <w:rFonts w:ascii="Times New Roman" w:hAnsi="Times New Roman"/>
          <w:sz w:val="24"/>
          <w:szCs w:val="24"/>
        </w:rPr>
        <w:t>Donors</w:t>
      </w:r>
      <w:r w:rsidR="005609E0" w:rsidRPr="007B3605">
        <w:rPr>
          <w:rFonts w:ascii="Times New Roman" w:hAnsi="Times New Roman"/>
          <w:sz w:val="24"/>
          <w:szCs w:val="24"/>
        </w:rPr>
        <w:t xml:space="preserve"> </w:t>
      </w:r>
    </w:p>
    <w:p w14:paraId="19B1D54B" w14:textId="77777777" w:rsidR="006C070C" w:rsidRPr="007B3605" w:rsidRDefault="006C070C" w:rsidP="0047257E">
      <w:pPr>
        <w:pStyle w:val="Heading3"/>
        <w:numPr>
          <w:ilvl w:val="0"/>
          <w:numId w:val="12"/>
        </w:numPr>
        <w:spacing w:line="240" w:lineRule="auto"/>
        <w:rPr>
          <w:rFonts w:ascii="Times New Roman" w:hAnsi="Times New Roman"/>
          <w:sz w:val="24"/>
          <w:szCs w:val="24"/>
          <w:lang w:val="en-US"/>
        </w:rPr>
      </w:pPr>
      <w:bookmarkStart w:id="6" w:name="_Toc305750090"/>
      <w:r w:rsidRPr="007B3605">
        <w:rPr>
          <w:rFonts w:ascii="Times New Roman" w:hAnsi="Times New Roman"/>
          <w:sz w:val="24"/>
          <w:szCs w:val="24"/>
          <w:lang w:val="en-US"/>
        </w:rPr>
        <w:t>Steering Committee</w:t>
      </w:r>
      <w:r w:rsidRPr="007B3605">
        <w:rPr>
          <w:rFonts w:ascii="Times New Roman" w:hAnsi="Times New Roman"/>
          <w:b w:val="0"/>
          <w:bCs w:val="0"/>
          <w:sz w:val="24"/>
          <w:szCs w:val="24"/>
          <w:vertAlign w:val="superscript"/>
          <w:lang w:val="en-US"/>
        </w:rPr>
        <w:footnoteReference w:id="7"/>
      </w:r>
      <w:bookmarkEnd w:id="6"/>
    </w:p>
    <w:p w14:paraId="56505D8F"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p>
    <w:p w14:paraId="64222372" w14:textId="708CB252" w:rsidR="001B6929"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A Steering Committee (SC) or similar entity governs the MDTF</w:t>
      </w:r>
      <w:r w:rsidR="001B6929" w:rsidRPr="007B3605">
        <w:rPr>
          <w:rFonts w:ascii="Times New Roman" w:hAnsi="Times New Roman"/>
          <w:sz w:val="24"/>
          <w:szCs w:val="24"/>
        </w:rPr>
        <w:t xml:space="preserve"> and </w:t>
      </w:r>
      <w:r w:rsidR="00957FF5" w:rsidRPr="007B3605">
        <w:rPr>
          <w:rFonts w:ascii="Times New Roman" w:hAnsi="Times New Roman"/>
          <w:sz w:val="24"/>
          <w:szCs w:val="24"/>
        </w:rPr>
        <w:t>functions as the key decision-making body</w:t>
      </w:r>
      <w:r w:rsidR="001B6929" w:rsidRPr="007B3605">
        <w:rPr>
          <w:rFonts w:ascii="Times New Roman" w:hAnsi="Times New Roman"/>
          <w:sz w:val="24"/>
          <w:szCs w:val="24"/>
        </w:rPr>
        <w:t>; it</w:t>
      </w:r>
      <w:r w:rsidR="00957FF5" w:rsidRPr="007B3605">
        <w:rPr>
          <w:rFonts w:ascii="Times New Roman" w:hAnsi="Times New Roman"/>
          <w:sz w:val="24"/>
          <w:szCs w:val="24"/>
        </w:rPr>
        <w:t xml:space="preserve"> provides strategic guidance, and holds ultimate accountability that the fund achieves its programmatic objectives. </w:t>
      </w:r>
      <w:r w:rsidR="005E09A3" w:rsidRPr="007B3605">
        <w:rPr>
          <w:rFonts w:ascii="Times New Roman" w:hAnsi="Times New Roman"/>
          <w:sz w:val="24"/>
          <w:szCs w:val="24"/>
        </w:rPr>
        <w:t xml:space="preserve"> </w:t>
      </w:r>
      <w:r w:rsidR="00957FF5" w:rsidRPr="007B3605">
        <w:rPr>
          <w:rFonts w:ascii="Times New Roman" w:hAnsi="Times New Roman"/>
          <w:sz w:val="24"/>
          <w:szCs w:val="24"/>
        </w:rPr>
        <w:t>G</w:t>
      </w:r>
      <w:r w:rsidR="005E09A3" w:rsidRPr="007B3605">
        <w:rPr>
          <w:rFonts w:ascii="Times New Roman" w:hAnsi="Times New Roman"/>
          <w:sz w:val="24"/>
          <w:szCs w:val="24"/>
        </w:rPr>
        <w:t>eneric terms of reference (TOR)</w:t>
      </w:r>
      <w:r w:rsidR="00300C2B" w:rsidRPr="007B3605">
        <w:rPr>
          <w:rFonts w:ascii="Times New Roman" w:hAnsi="Times New Roman"/>
          <w:sz w:val="24"/>
          <w:szCs w:val="24"/>
        </w:rPr>
        <w:t xml:space="preserve"> are</w:t>
      </w:r>
      <w:r w:rsidR="005E09A3" w:rsidRPr="007B3605">
        <w:rPr>
          <w:rFonts w:ascii="Times New Roman" w:hAnsi="Times New Roman"/>
          <w:sz w:val="24"/>
          <w:szCs w:val="24"/>
        </w:rPr>
        <w:t xml:space="preserve"> approved by </w:t>
      </w:r>
      <w:r w:rsidR="00300C2B" w:rsidRPr="007B3605">
        <w:rPr>
          <w:rFonts w:ascii="Times New Roman" w:hAnsi="Times New Roman"/>
          <w:sz w:val="24"/>
          <w:szCs w:val="24"/>
        </w:rPr>
        <w:t xml:space="preserve">the </w:t>
      </w:r>
      <w:r w:rsidR="005E09A3" w:rsidRPr="007B3605">
        <w:rPr>
          <w:rFonts w:ascii="Times New Roman" w:hAnsi="Times New Roman"/>
          <w:sz w:val="24"/>
          <w:szCs w:val="24"/>
        </w:rPr>
        <w:t xml:space="preserve">UNDG. </w:t>
      </w:r>
    </w:p>
    <w:p w14:paraId="0CB6A6DB" w14:textId="77777777" w:rsidR="001B6929" w:rsidRPr="007B3605" w:rsidRDefault="001B6929" w:rsidP="00AF28C3">
      <w:pPr>
        <w:autoSpaceDE w:val="0"/>
        <w:autoSpaceDN w:val="0"/>
        <w:adjustRightInd w:val="0"/>
        <w:spacing w:after="0" w:line="240" w:lineRule="auto"/>
        <w:jc w:val="both"/>
        <w:rPr>
          <w:rFonts w:ascii="Times New Roman" w:hAnsi="Times New Roman"/>
          <w:sz w:val="24"/>
          <w:szCs w:val="24"/>
        </w:rPr>
      </w:pPr>
    </w:p>
    <w:p w14:paraId="7596C47D" w14:textId="5AE778B1" w:rsidR="00554455" w:rsidRPr="007B3605" w:rsidRDefault="001B6929"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composition of the SC will be decided during the design stage of the fund. SC composition will balance the principles of ownership, inclusiveness and balanced representation, as well as the need to have a manageable size for effective decision-making. </w:t>
      </w:r>
      <w:r w:rsidR="006C070C" w:rsidRPr="007B3605">
        <w:rPr>
          <w:rFonts w:ascii="Times New Roman" w:hAnsi="Times New Roman"/>
          <w:sz w:val="24"/>
          <w:szCs w:val="24"/>
        </w:rPr>
        <w:t xml:space="preserve">A country level SC is </w:t>
      </w:r>
      <w:r w:rsidR="002A02A7" w:rsidRPr="007B3605">
        <w:rPr>
          <w:rFonts w:ascii="Times New Roman" w:hAnsi="Times New Roman"/>
          <w:sz w:val="24"/>
          <w:szCs w:val="24"/>
        </w:rPr>
        <w:t xml:space="preserve">normally </w:t>
      </w:r>
      <w:r w:rsidR="006C070C" w:rsidRPr="007B3605">
        <w:rPr>
          <w:rFonts w:ascii="Times New Roman" w:hAnsi="Times New Roman"/>
          <w:sz w:val="24"/>
          <w:szCs w:val="24"/>
        </w:rPr>
        <w:t>co-chaired by the Government and the UN Resident Coordinator (RC), or the Deputy Special Representative of the Secretary General (DSRSG). Members include the UN and government representatives and may also include donors</w:t>
      </w:r>
      <w:r w:rsidR="00D302B2" w:rsidRPr="007B3605">
        <w:rPr>
          <w:rFonts w:ascii="Times New Roman" w:hAnsi="Times New Roman"/>
          <w:sz w:val="24"/>
          <w:szCs w:val="24"/>
        </w:rPr>
        <w:t xml:space="preserve"> and other stakeholders</w:t>
      </w:r>
      <w:r w:rsidR="006C070C" w:rsidRPr="007B3605">
        <w:rPr>
          <w:rFonts w:ascii="Times New Roman" w:hAnsi="Times New Roman"/>
          <w:sz w:val="24"/>
          <w:szCs w:val="24"/>
        </w:rPr>
        <w:t xml:space="preserve">. </w:t>
      </w:r>
      <w:r w:rsidR="002A02A7" w:rsidRPr="007B3605">
        <w:rPr>
          <w:rFonts w:ascii="Times New Roman" w:hAnsi="Times New Roman"/>
          <w:sz w:val="24"/>
          <w:szCs w:val="24"/>
        </w:rPr>
        <w:t xml:space="preserve">Global or regional MDTFs generally establish a global or regional level steering committee and may include similar structures at the national level as well. </w:t>
      </w:r>
      <w:r w:rsidR="00842AF4" w:rsidRPr="007B3605">
        <w:rPr>
          <w:rFonts w:ascii="Times New Roman" w:hAnsi="Times New Roman"/>
          <w:sz w:val="24"/>
          <w:szCs w:val="24"/>
        </w:rPr>
        <w:t>Membership can be on a rotational basis within each major stakeholder group (e.g. contributors, PUNOs, civil society, ministries, etc.). The AA is always an ex officio member of the SC</w:t>
      </w:r>
      <w:r w:rsidR="00F864AE" w:rsidRPr="007B3605">
        <w:rPr>
          <w:rFonts w:ascii="Times New Roman" w:hAnsi="Times New Roman"/>
          <w:sz w:val="24"/>
          <w:szCs w:val="24"/>
        </w:rPr>
        <w:t>;</w:t>
      </w:r>
      <w:r w:rsidRPr="007B3605">
        <w:rPr>
          <w:rFonts w:ascii="Times New Roman" w:hAnsi="Times New Roman"/>
          <w:sz w:val="24"/>
          <w:szCs w:val="24"/>
        </w:rPr>
        <w:t xml:space="preserve"> and (one of) the UN representative on the SC will always carry the responsibilities to sign off on decision documents such as fund transfer requests</w:t>
      </w:r>
    </w:p>
    <w:p w14:paraId="33FCEBB8" w14:textId="77777777" w:rsidR="00554455" w:rsidRPr="007B3605" w:rsidRDefault="00554455" w:rsidP="00AF28C3">
      <w:pPr>
        <w:autoSpaceDE w:val="0"/>
        <w:autoSpaceDN w:val="0"/>
        <w:adjustRightInd w:val="0"/>
        <w:spacing w:after="0" w:line="240" w:lineRule="auto"/>
        <w:jc w:val="both"/>
        <w:rPr>
          <w:rFonts w:ascii="Times New Roman" w:hAnsi="Times New Roman"/>
          <w:sz w:val="24"/>
          <w:szCs w:val="24"/>
        </w:rPr>
      </w:pPr>
    </w:p>
    <w:p w14:paraId="08EBB283" w14:textId="1A92D2A7" w:rsidR="005E09A3" w:rsidRPr="007B3605" w:rsidRDefault="00DC12E4"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In </w:t>
      </w:r>
      <w:r w:rsidR="00F864AE" w:rsidRPr="007B3605">
        <w:rPr>
          <w:rFonts w:ascii="Times New Roman" w:hAnsi="Times New Roman"/>
          <w:sz w:val="24"/>
          <w:szCs w:val="24"/>
        </w:rPr>
        <w:t xml:space="preserve">the </w:t>
      </w:r>
      <w:r w:rsidRPr="007B3605">
        <w:rPr>
          <w:rFonts w:ascii="Times New Roman" w:hAnsi="Times New Roman"/>
          <w:sz w:val="24"/>
          <w:szCs w:val="24"/>
        </w:rPr>
        <w:t>case of large funds, a tiered governance structure might be considered that splits the main functions between two bodies. Rules of procedure</w:t>
      </w:r>
      <w:r w:rsidR="00186F43" w:rsidRPr="007B3605">
        <w:rPr>
          <w:rStyle w:val="FootnoteReference"/>
          <w:rFonts w:ascii="Times New Roman" w:hAnsi="Times New Roman"/>
          <w:sz w:val="24"/>
          <w:szCs w:val="24"/>
        </w:rPr>
        <w:footnoteReference w:id="8"/>
      </w:r>
      <w:r w:rsidRPr="007B3605">
        <w:rPr>
          <w:rFonts w:ascii="Times New Roman" w:hAnsi="Times New Roman"/>
          <w:sz w:val="24"/>
          <w:szCs w:val="24"/>
        </w:rPr>
        <w:t xml:space="preserve"> should be developed, particularly with regards to participation and decision-making (e.g. quorum, chairing arrangements, consensus decisions). </w:t>
      </w:r>
      <w:r w:rsidR="0088247E" w:rsidRPr="007B3605">
        <w:rPr>
          <w:rFonts w:ascii="Times New Roman" w:hAnsi="Times New Roman"/>
          <w:sz w:val="24"/>
          <w:szCs w:val="24"/>
        </w:rPr>
        <w:t xml:space="preserve">The SC should be </w:t>
      </w:r>
      <w:r w:rsidR="00957FF5" w:rsidRPr="007B3605">
        <w:rPr>
          <w:rFonts w:ascii="Times New Roman" w:hAnsi="Times New Roman"/>
          <w:sz w:val="24"/>
          <w:szCs w:val="24"/>
        </w:rPr>
        <w:t>assisted</w:t>
      </w:r>
      <w:r w:rsidR="00842AF4" w:rsidRPr="007B3605">
        <w:rPr>
          <w:rFonts w:ascii="Times New Roman" w:hAnsi="Times New Roman"/>
          <w:sz w:val="24"/>
          <w:szCs w:val="24"/>
        </w:rPr>
        <w:t xml:space="preserve"> by a</w:t>
      </w:r>
      <w:r w:rsidR="002A02A7" w:rsidRPr="007B3605">
        <w:rPr>
          <w:rFonts w:ascii="Times New Roman" w:hAnsi="Times New Roman"/>
          <w:sz w:val="24"/>
          <w:szCs w:val="24"/>
        </w:rPr>
        <w:t xml:space="preserve"> </w:t>
      </w:r>
      <w:r w:rsidRPr="007B3605">
        <w:rPr>
          <w:rFonts w:ascii="Times New Roman" w:hAnsi="Times New Roman"/>
          <w:sz w:val="24"/>
          <w:szCs w:val="24"/>
        </w:rPr>
        <w:t>technical</w:t>
      </w:r>
      <w:r w:rsidR="002A02A7" w:rsidRPr="007B3605">
        <w:rPr>
          <w:rFonts w:ascii="Times New Roman" w:hAnsi="Times New Roman"/>
          <w:sz w:val="24"/>
          <w:szCs w:val="24"/>
        </w:rPr>
        <w:t xml:space="preserve"> </w:t>
      </w:r>
      <w:r w:rsidR="0088247E" w:rsidRPr="007B3605">
        <w:rPr>
          <w:rFonts w:ascii="Times New Roman" w:hAnsi="Times New Roman"/>
          <w:sz w:val="24"/>
          <w:szCs w:val="24"/>
        </w:rPr>
        <w:t xml:space="preserve">secretariat to </w:t>
      </w:r>
      <w:r w:rsidR="00957FF5" w:rsidRPr="007B3605">
        <w:rPr>
          <w:rFonts w:ascii="Times New Roman" w:hAnsi="Times New Roman"/>
          <w:sz w:val="24"/>
          <w:szCs w:val="24"/>
        </w:rPr>
        <w:t>ensure the proper discharge of the SC’s quality assurance role.</w:t>
      </w:r>
    </w:p>
    <w:p w14:paraId="7AFCA9E3" w14:textId="77777777" w:rsidR="006C070C" w:rsidRPr="007B3605" w:rsidRDefault="00B010A3" w:rsidP="0047257E">
      <w:pPr>
        <w:pStyle w:val="Heading3"/>
        <w:numPr>
          <w:ilvl w:val="0"/>
          <w:numId w:val="12"/>
        </w:numPr>
        <w:spacing w:line="240" w:lineRule="auto"/>
        <w:rPr>
          <w:rFonts w:ascii="Times New Roman" w:hAnsi="Times New Roman"/>
          <w:sz w:val="24"/>
          <w:szCs w:val="24"/>
          <w:lang w:val="en-US"/>
        </w:rPr>
      </w:pPr>
      <w:bookmarkStart w:id="7" w:name="_Toc305750091"/>
      <w:r w:rsidRPr="007B3605">
        <w:rPr>
          <w:rFonts w:ascii="Times New Roman" w:hAnsi="Times New Roman"/>
          <w:sz w:val="24"/>
          <w:szCs w:val="24"/>
          <w:lang w:val="en-US"/>
        </w:rPr>
        <w:t>Participating UN Organizations</w:t>
      </w:r>
      <w:bookmarkEnd w:id="7"/>
    </w:p>
    <w:p w14:paraId="4A0E5596" w14:textId="77777777" w:rsidR="006C070C" w:rsidRPr="007B3605" w:rsidRDefault="006C070C" w:rsidP="00AF28C3">
      <w:pPr>
        <w:pStyle w:val="NormalWeb"/>
        <w:spacing w:before="0" w:beforeAutospacing="0" w:after="0" w:afterAutospacing="0" w:line="240" w:lineRule="auto"/>
        <w:jc w:val="both"/>
        <w:rPr>
          <w:b/>
          <w:i/>
        </w:rPr>
      </w:pPr>
    </w:p>
    <w:p w14:paraId="22F63987" w14:textId="54D36D4F" w:rsidR="006C070C" w:rsidRPr="007B3605" w:rsidRDefault="001B6929" w:rsidP="00642848">
      <w:pPr>
        <w:autoSpaceDE w:val="0"/>
        <w:autoSpaceDN w:val="0"/>
        <w:adjustRightInd w:val="0"/>
        <w:spacing w:after="0" w:line="240" w:lineRule="auto"/>
        <w:jc w:val="both"/>
        <w:rPr>
          <w:rFonts w:ascii="Times New Roman" w:hAnsi="Times New Roman"/>
        </w:rPr>
      </w:pPr>
      <w:r w:rsidRPr="007B3605">
        <w:rPr>
          <w:rFonts w:ascii="Times New Roman" w:hAnsi="Times New Roman"/>
          <w:sz w:val="24"/>
          <w:szCs w:val="24"/>
        </w:rPr>
        <w:t>T</w:t>
      </w:r>
      <w:r w:rsidR="00957FF5" w:rsidRPr="007B3605">
        <w:rPr>
          <w:rFonts w:ascii="Times New Roman" w:hAnsi="Times New Roman"/>
          <w:sz w:val="24"/>
          <w:szCs w:val="24"/>
        </w:rPr>
        <w:t xml:space="preserve">he achievement of </w:t>
      </w:r>
      <w:r w:rsidR="002A02A7" w:rsidRPr="007B3605">
        <w:rPr>
          <w:rFonts w:ascii="Times New Roman" w:hAnsi="Times New Roman"/>
          <w:sz w:val="24"/>
          <w:szCs w:val="24"/>
        </w:rPr>
        <w:t>development outcomes</w:t>
      </w:r>
      <w:r w:rsidR="00957FF5" w:rsidRPr="007B3605">
        <w:rPr>
          <w:rFonts w:ascii="Times New Roman" w:hAnsi="Times New Roman"/>
          <w:sz w:val="24"/>
          <w:szCs w:val="24"/>
        </w:rPr>
        <w:t xml:space="preserve"> </w:t>
      </w:r>
      <w:r w:rsidRPr="007B3605">
        <w:rPr>
          <w:rFonts w:ascii="Times New Roman" w:hAnsi="Times New Roman"/>
          <w:sz w:val="24"/>
          <w:szCs w:val="24"/>
        </w:rPr>
        <w:t xml:space="preserve">outlined in the </w:t>
      </w:r>
      <w:r w:rsidR="009C5690" w:rsidRPr="007B3605">
        <w:rPr>
          <w:rFonts w:ascii="Times New Roman" w:hAnsi="Times New Roman"/>
          <w:sz w:val="24"/>
          <w:szCs w:val="24"/>
        </w:rPr>
        <w:t xml:space="preserve">MDTF </w:t>
      </w:r>
      <w:r w:rsidRPr="007B3605">
        <w:rPr>
          <w:rFonts w:ascii="Times New Roman" w:hAnsi="Times New Roman"/>
          <w:sz w:val="24"/>
          <w:szCs w:val="24"/>
        </w:rPr>
        <w:t xml:space="preserve">theory of change </w:t>
      </w:r>
      <w:r w:rsidR="009C5690" w:rsidRPr="007B3605">
        <w:rPr>
          <w:rFonts w:ascii="Times New Roman" w:hAnsi="Times New Roman"/>
          <w:sz w:val="24"/>
          <w:szCs w:val="24"/>
        </w:rPr>
        <w:t xml:space="preserve">will </w:t>
      </w:r>
      <w:r w:rsidR="00842AF4" w:rsidRPr="007B3605">
        <w:rPr>
          <w:rFonts w:ascii="Times New Roman" w:hAnsi="Times New Roman"/>
          <w:sz w:val="24"/>
          <w:szCs w:val="24"/>
        </w:rPr>
        <w:t>require the leveraging of</w:t>
      </w:r>
      <w:r w:rsidR="00957FF5" w:rsidRPr="007B3605">
        <w:rPr>
          <w:rFonts w:ascii="Times New Roman" w:hAnsi="Times New Roman"/>
          <w:sz w:val="24"/>
          <w:szCs w:val="24"/>
        </w:rPr>
        <w:t xml:space="preserve"> the mandate</w:t>
      </w:r>
      <w:r w:rsidR="00962784" w:rsidRPr="007B3605">
        <w:rPr>
          <w:rFonts w:ascii="Times New Roman" w:hAnsi="Times New Roman"/>
          <w:sz w:val="24"/>
          <w:szCs w:val="24"/>
        </w:rPr>
        <w:t>s and</w:t>
      </w:r>
      <w:r w:rsidR="00957FF5" w:rsidRPr="007B3605">
        <w:rPr>
          <w:rFonts w:ascii="Times New Roman" w:hAnsi="Times New Roman"/>
          <w:sz w:val="24"/>
          <w:szCs w:val="24"/>
        </w:rPr>
        <w:t xml:space="preserve"> </w:t>
      </w:r>
      <w:r w:rsidR="009C5690" w:rsidRPr="007B3605">
        <w:rPr>
          <w:rFonts w:ascii="Times New Roman" w:hAnsi="Times New Roman"/>
          <w:sz w:val="24"/>
          <w:szCs w:val="24"/>
        </w:rPr>
        <w:t xml:space="preserve">specific </w:t>
      </w:r>
      <w:r w:rsidR="00957FF5" w:rsidRPr="007B3605">
        <w:rPr>
          <w:rFonts w:ascii="Times New Roman" w:hAnsi="Times New Roman"/>
          <w:sz w:val="24"/>
          <w:szCs w:val="24"/>
        </w:rPr>
        <w:t>capacit</w:t>
      </w:r>
      <w:r w:rsidR="00962784" w:rsidRPr="007B3605">
        <w:rPr>
          <w:rFonts w:ascii="Times New Roman" w:hAnsi="Times New Roman"/>
          <w:sz w:val="24"/>
          <w:szCs w:val="24"/>
        </w:rPr>
        <w:t>ies</w:t>
      </w:r>
      <w:r w:rsidR="00957FF5" w:rsidRPr="007B3605">
        <w:rPr>
          <w:rFonts w:ascii="Times New Roman" w:hAnsi="Times New Roman"/>
          <w:sz w:val="24"/>
          <w:szCs w:val="24"/>
        </w:rPr>
        <w:t xml:space="preserve"> of </w:t>
      </w:r>
      <w:r w:rsidR="0027439A" w:rsidRPr="007B3605">
        <w:rPr>
          <w:rFonts w:ascii="Times New Roman" w:hAnsi="Times New Roman"/>
          <w:sz w:val="24"/>
          <w:szCs w:val="24"/>
        </w:rPr>
        <w:t>several</w:t>
      </w:r>
      <w:r w:rsidR="00957FF5" w:rsidRPr="007B3605">
        <w:rPr>
          <w:rFonts w:ascii="Times New Roman" w:hAnsi="Times New Roman"/>
          <w:sz w:val="24"/>
          <w:szCs w:val="24"/>
        </w:rPr>
        <w:t xml:space="preserve"> </w:t>
      </w:r>
      <w:r w:rsidR="006C070C" w:rsidRPr="007B3605">
        <w:rPr>
          <w:rFonts w:ascii="Times New Roman" w:hAnsi="Times New Roman"/>
          <w:sz w:val="24"/>
          <w:szCs w:val="24"/>
        </w:rPr>
        <w:t>UN Organizations</w:t>
      </w:r>
      <w:r w:rsidR="009C5690" w:rsidRPr="007B3605">
        <w:rPr>
          <w:rFonts w:ascii="Times New Roman" w:hAnsi="Times New Roman"/>
          <w:sz w:val="24"/>
          <w:szCs w:val="24"/>
        </w:rPr>
        <w:t>. Two or more of these UN organisations</w:t>
      </w:r>
      <w:r w:rsidR="00957FF5" w:rsidRPr="007B3605">
        <w:rPr>
          <w:rFonts w:ascii="Times New Roman" w:hAnsi="Times New Roman"/>
          <w:sz w:val="24"/>
          <w:szCs w:val="24"/>
        </w:rPr>
        <w:t xml:space="preserve"> can</w:t>
      </w:r>
      <w:r w:rsidR="008F06F4" w:rsidRPr="007B3605">
        <w:rPr>
          <w:rFonts w:ascii="Times New Roman" w:hAnsi="Times New Roman"/>
          <w:sz w:val="24"/>
          <w:szCs w:val="24"/>
        </w:rPr>
        <w:t xml:space="preserve"> formally</w:t>
      </w:r>
      <w:r w:rsidR="00957FF5" w:rsidRPr="007B3605">
        <w:rPr>
          <w:rFonts w:ascii="Times New Roman" w:hAnsi="Times New Roman"/>
          <w:sz w:val="24"/>
          <w:szCs w:val="24"/>
        </w:rPr>
        <w:t xml:space="preserve"> decide to establish a MDTF</w:t>
      </w:r>
      <w:r w:rsidR="009C5690" w:rsidRPr="007B3605">
        <w:rPr>
          <w:rFonts w:ascii="Times New Roman" w:hAnsi="Times New Roman"/>
          <w:sz w:val="24"/>
          <w:szCs w:val="24"/>
        </w:rPr>
        <w:t>; they</w:t>
      </w:r>
      <w:r w:rsidR="006C070C" w:rsidRPr="007B3605">
        <w:rPr>
          <w:rFonts w:ascii="Times New Roman" w:hAnsi="Times New Roman"/>
          <w:sz w:val="24"/>
          <w:szCs w:val="24"/>
        </w:rPr>
        <w:t xml:space="preserve"> become </w:t>
      </w:r>
      <w:r w:rsidR="0008649C" w:rsidRPr="007B3605">
        <w:rPr>
          <w:rFonts w:ascii="Times New Roman" w:hAnsi="Times New Roman"/>
          <w:sz w:val="24"/>
          <w:szCs w:val="24"/>
        </w:rPr>
        <w:t>PUNOs</w:t>
      </w:r>
      <w:r w:rsidR="006C070C" w:rsidRPr="007B3605">
        <w:rPr>
          <w:rFonts w:ascii="Times New Roman" w:hAnsi="Times New Roman"/>
          <w:sz w:val="24"/>
          <w:szCs w:val="24"/>
        </w:rPr>
        <w:t xml:space="preserve"> by concluding the </w:t>
      </w:r>
      <w:hyperlink r:id="rId16" w:history="1">
        <w:r w:rsidR="006C070C" w:rsidRPr="007B3605">
          <w:rPr>
            <w:rFonts w:ascii="Times New Roman" w:hAnsi="Times New Roman"/>
            <w:sz w:val="24"/>
            <w:szCs w:val="24"/>
          </w:rPr>
          <w:t>MOU</w:t>
        </w:r>
      </w:hyperlink>
      <w:r w:rsidR="006C070C" w:rsidRPr="007B3605">
        <w:rPr>
          <w:rFonts w:ascii="Times New Roman" w:hAnsi="Times New Roman"/>
          <w:sz w:val="24"/>
          <w:szCs w:val="24"/>
        </w:rPr>
        <w:t xml:space="preserve"> and thereby appointing the AA. Non-UN entities that have an inter</w:t>
      </w:r>
      <w:r w:rsidR="00F864AE" w:rsidRPr="007B3605">
        <w:rPr>
          <w:rFonts w:ascii="Times New Roman" w:hAnsi="Times New Roman"/>
          <w:sz w:val="24"/>
          <w:szCs w:val="24"/>
        </w:rPr>
        <w:t>governmental</w:t>
      </w:r>
      <w:r w:rsidR="006C070C" w:rsidRPr="007B3605">
        <w:rPr>
          <w:rFonts w:ascii="Times New Roman" w:hAnsi="Times New Roman"/>
          <w:sz w:val="24"/>
          <w:szCs w:val="24"/>
        </w:rPr>
        <w:t xml:space="preserve"> character and have </w:t>
      </w:r>
      <w:r w:rsidR="00F864AE" w:rsidRPr="007B3605">
        <w:rPr>
          <w:rFonts w:ascii="Times New Roman" w:hAnsi="Times New Roman"/>
          <w:sz w:val="24"/>
          <w:szCs w:val="24"/>
        </w:rPr>
        <w:t>privileges and immunities</w:t>
      </w:r>
      <w:r w:rsidR="006C070C" w:rsidRPr="007B3605">
        <w:rPr>
          <w:rFonts w:ascii="Times New Roman" w:hAnsi="Times New Roman"/>
          <w:sz w:val="24"/>
          <w:szCs w:val="24"/>
        </w:rPr>
        <w:t xml:space="preserve"> comparable to the UN may also become </w:t>
      </w:r>
      <w:r w:rsidR="0008649C" w:rsidRPr="007B3605">
        <w:rPr>
          <w:rFonts w:ascii="Times New Roman" w:hAnsi="Times New Roman"/>
          <w:sz w:val="24"/>
          <w:szCs w:val="24"/>
        </w:rPr>
        <w:t>PUNOs</w:t>
      </w:r>
      <w:r w:rsidR="006C070C" w:rsidRPr="007B3605">
        <w:rPr>
          <w:rFonts w:ascii="Times New Roman" w:hAnsi="Times New Roman"/>
          <w:sz w:val="24"/>
          <w:szCs w:val="24"/>
        </w:rPr>
        <w:t xml:space="preserve"> by concluding a separate </w:t>
      </w:r>
      <w:hyperlink r:id="rId17" w:history="1">
        <w:r w:rsidR="006C070C" w:rsidRPr="007B3605">
          <w:rPr>
            <w:rStyle w:val="Hyperlink"/>
            <w:rFonts w:ascii="Times New Roman" w:hAnsi="Times New Roman"/>
            <w:color w:val="auto"/>
            <w:sz w:val="24"/>
            <w:szCs w:val="24"/>
          </w:rPr>
          <w:t xml:space="preserve">MOU </w:t>
        </w:r>
        <w:r w:rsidR="00A47B4C" w:rsidRPr="007B3605">
          <w:rPr>
            <w:rStyle w:val="Hyperlink"/>
            <w:rFonts w:ascii="Times New Roman" w:hAnsi="Times New Roman"/>
            <w:color w:val="auto"/>
            <w:sz w:val="24"/>
            <w:szCs w:val="24"/>
          </w:rPr>
          <w:t>for Non-UN Participating Organizations</w:t>
        </w:r>
      </w:hyperlink>
      <w:r w:rsidR="00A47B4C" w:rsidRPr="007B3605">
        <w:rPr>
          <w:rFonts w:ascii="Times New Roman" w:hAnsi="Times New Roman"/>
          <w:sz w:val="24"/>
          <w:szCs w:val="24"/>
        </w:rPr>
        <w:t xml:space="preserve"> </w:t>
      </w:r>
      <w:r w:rsidR="006C070C" w:rsidRPr="007B3605">
        <w:rPr>
          <w:rFonts w:ascii="Times New Roman" w:hAnsi="Times New Roman"/>
          <w:sz w:val="24"/>
          <w:szCs w:val="24"/>
        </w:rPr>
        <w:t xml:space="preserve">with the AA. Each </w:t>
      </w:r>
      <w:r w:rsidR="0008649C" w:rsidRPr="007B3605">
        <w:rPr>
          <w:rFonts w:ascii="Times New Roman" w:hAnsi="Times New Roman"/>
          <w:sz w:val="24"/>
          <w:szCs w:val="24"/>
        </w:rPr>
        <w:t>PUNO</w:t>
      </w:r>
      <w:r w:rsidR="003F0A8B" w:rsidRPr="007B3605">
        <w:rPr>
          <w:rFonts w:ascii="Times New Roman" w:hAnsi="Times New Roman"/>
          <w:sz w:val="24"/>
          <w:szCs w:val="24"/>
        </w:rPr>
        <w:t xml:space="preserve"> </w:t>
      </w:r>
      <w:r w:rsidR="006C070C" w:rsidRPr="007B3605">
        <w:rPr>
          <w:rFonts w:ascii="Times New Roman" w:hAnsi="Times New Roman"/>
          <w:sz w:val="24"/>
          <w:szCs w:val="24"/>
        </w:rPr>
        <w:t>operates under its own financial regulations, rules and policies and assumes full financial and programmatic accountability for the funds disbursed to it by the AA and for the implementation of the projects/programmes.</w:t>
      </w:r>
      <w:r w:rsidR="00842AF4" w:rsidRPr="007B3605">
        <w:rPr>
          <w:rFonts w:ascii="Times New Roman" w:hAnsi="Times New Roman"/>
          <w:sz w:val="24"/>
          <w:szCs w:val="24"/>
        </w:rPr>
        <w:t xml:space="preserve"> </w:t>
      </w:r>
      <w:r w:rsidR="00D245A5" w:rsidRPr="007B3605">
        <w:rPr>
          <w:rFonts w:ascii="Times New Roman" w:hAnsi="Times New Roman"/>
          <w:sz w:val="24"/>
          <w:szCs w:val="24"/>
        </w:rPr>
        <w:t xml:space="preserve">PUNOs are entitled to recover its indirect programme support cost according to UNDG-endorsed rate.  Currently, the rate is set at 7% irrespective of individual PUNO’s standard programme support cost. </w:t>
      </w:r>
      <w:r w:rsidR="009C5690" w:rsidRPr="007B3605">
        <w:rPr>
          <w:rFonts w:ascii="Times New Roman" w:hAnsi="Times New Roman"/>
          <w:sz w:val="24"/>
          <w:szCs w:val="24"/>
        </w:rPr>
        <w:t>A</w:t>
      </w:r>
      <w:r w:rsidR="006C070C" w:rsidRPr="007B3605">
        <w:rPr>
          <w:rFonts w:ascii="Times New Roman" w:hAnsi="Times New Roman"/>
          <w:sz w:val="24"/>
          <w:szCs w:val="24"/>
        </w:rPr>
        <w:t xml:space="preserve">ll other costs incurred by each </w:t>
      </w:r>
      <w:r w:rsidR="0008649C" w:rsidRPr="007B3605">
        <w:rPr>
          <w:rFonts w:ascii="Times New Roman" w:hAnsi="Times New Roman"/>
          <w:sz w:val="24"/>
          <w:szCs w:val="24"/>
        </w:rPr>
        <w:t>PUNO</w:t>
      </w:r>
      <w:r w:rsidR="006C070C" w:rsidRPr="007B3605">
        <w:rPr>
          <w:rFonts w:ascii="Times New Roman" w:hAnsi="Times New Roman"/>
          <w:sz w:val="24"/>
          <w:szCs w:val="24"/>
        </w:rPr>
        <w:t xml:space="preserve"> in carrying out the activities for which it is responsible under the Fund</w:t>
      </w:r>
      <w:r w:rsidR="009C5690" w:rsidRPr="007B3605">
        <w:rPr>
          <w:rFonts w:ascii="Times New Roman" w:hAnsi="Times New Roman"/>
          <w:sz w:val="24"/>
          <w:szCs w:val="24"/>
        </w:rPr>
        <w:t>, including possible responsibilities for hosting a Secretariat,</w:t>
      </w:r>
      <w:r w:rsidR="006C070C" w:rsidRPr="007B3605">
        <w:rPr>
          <w:rFonts w:ascii="Times New Roman" w:hAnsi="Times New Roman"/>
          <w:sz w:val="24"/>
          <w:szCs w:val="24"/>
        </w:rPr>
        <w:t xml:space="preserve"> will be recovered as direct costs.</w:t>
      </w:r>
    </w:p>
    <w:p w14:paraId="5B09C84F" w14:textId="77777777" w:rsidR="006C070C" w:rsidRPr="007B3605" w:rsidRDefault="006C070C" w:rsidP="0047257E">
      <w:pPr>
        <w:pStyle w:val="Heading3"/>
        <w:numPr>
          <w:ilvl w:val="0"/>
          <w:numId w:val="12"/>
        </w:numPr>
        <w:spacing w:line="240" w:lineRule="auto"/>
        <w:rPr>
          <w:rFonts w:ascii="Times New Roman" w:hAnsi="Times New Roman"/>
          <w:sz w:val="24"/>
          <w:szCs w:val="24"/>
          <w:lang w:val="en-US"/>
        </w:rPr>
      </w:pPr>
      <w:bookmarkStart w:id="8" w:name="_Toc305750092"/>
      <w:r w:rsidRPr="007B3605">
        <w:rPr>
          <w:rFonts w:ascii="Times New Roman" w:hAnsi="Times New Roman"/>
          <w:sz w:val="24"/>
          <w:szCs w:val="24"/>
          <w:lang w:val="en-US"/>
        </w:rPr>
        <w:t>Administrative Agent</w:t>
      </w:r>
      <w:bookmarkEnd w:id="8"/>
      <w:r w:rsidRPr="007B3605">
        <w:rPr>
          <w:rFonts w:ascii="Times New Roman" w:hAnsi="Times New Roman"/>
          <w:sz w:val="24"/>
          <w:szCs w:val="24"/>
          <w:lang w:val="en-US"/>
        </w:rPr>
        <w:t xml:space="preserve"> </w:t>
      </w:r>
    </w:p>
    <w:p w14:paraId="2156577E" w14:textId="77777777" w:rsidR="006C070C" w:rsidRPr="007B3605" w:rsidRDefault="006C070C" w:rsidP="00AF28C3">
      <w:pPr>
        <w:spacing w:after="0" w:line="240" w:lineRule="auto"/>
        <w:jc w:val="both"/>
        <w:rPr>
          <w:rFonts w:ascii="Times New Roman" w:hAnsi="Times New Roman"/>
          <w:b/>
          <w:i/>
          <w:sz w:val="24"/>
          <w:szCs w:val="24"/>
        </w:rPr>
      </w:pPr>
    </w:p>
    <w:p w14:paraId="0867399E" w14:textId="3F3AB033" w:rsidR="00D21A02" w:rsidRPr="007B3605" w:rsidRDefault="009C5690" w:rsidP="00642848">
      <w:pPr>
        <w:spacing w:after="0" w:line="240" w:lineRule="auto"/>
        <w:jc w:val="both"/>
        <w:rPr>
          <w:rFonts w:ascii="Times New Roman" w:hAnsi="Times New Roman"/>
          <w:sz w:val="24"/>
          <w:szCs w:val="24"/>
        </w:rPr>
      </w:pPr>
      <w:r w:rsidRPr="007B3605">
        <w:rPr>
          <w:rFonts w:ascii="Times New Roman" w:hAnsi="Times New Roman"/>
          <w:sz w:val="24"/>
          <w:szCs w:val="24"/>
        </w:rPr>
        <w:t>The AA is the administrative interface between the donors contributing to the particular MDTF and the PUNOs</w:t>
      </w:r>
      <w:r w:rsidR="00D21A02" w:rsidRPr="007B3605">
        <w:rPr>
          <w:rFonts w:ascii="Times New Roman" w:hAnsi="Times New Roman"/>
          <w:sz w:val="24"/>
          <w:szCs w:val="24"/>
        </w:rPr>
        <w:t xml:space="preserve">. </w:t>
      </w:r>
      <w:r w:rsidR="006C070C" w:rsidRPr="007B3605">
        <w:rPr>
          <w:rFonts w:ascii="Times New Roman" w:hAnsi="Times New Roman"/>
          <w:sz w:val="24"/>
          <w:szCs w:val="24"/>
        </w:rPr>
        <w:t>The AA accept</w:t>
      </w:r>
      <w:r w:rsidR="00DE298C" w:rsidRPr="007B3605">
        <w:rPr>
          <w:rFonts w:ascii="Times New Roman" w:hAnsi="Times New Roman"/>
          <w:sz w:val="24"/>
          <w:szCs w:val="24"/>
        </w:rPr>
        <w:t>s</w:t>
      </w:r>
      <w:r w:rsidR="006C070C" w:rsidRPr="007B3605">
        <w:rPr>
          <w:rFonts w:ascii="Times New Roman" w:hAnsi="Times New Roman"/>
          <w:sz w:val="24"/>
          <w:szCs w:val="24"/>
        </w:rPr>
        <w:t xml:space="preserve"> </w:t>
      </w:r>
      <w:r w:rsidR="00DE298C" w:rsidRPr="007B3605">
        <w:rPr>
          <w:rFonts w:ascii="Times New Roman" w:hAnsi="Times New Roman"/>
          <w:sz w:val="24"/>
          <w:szCs w:val="24"/>
        </w:rPr>
        <w:t xml:space="preserve">the </w:t>
      </w:r>
      <w:r w:rsidR="006C070C" w:rsidRPr="007B3605">
        <w:rPr>
          <w:rFonts w:ascii="Times New Roman" w:hAnsi="Times New Roman"/>
          <w:sz w:val="24"/>
          <w:szCs w:val="24"/>
        </w:rPr>
        <w:t xml:space="preserve">appointment </w:t>
      </w:r>
      <w:r w:rsidR="00DE298C" w:rsidRPr="007B3605">
        <w:rPr>
          <w:rFonts w:ascii="Times New Roman" w:hAnsi="Times New Roman"/>
          <w:sz w:val="24"/>
          <w:szCs w:val="24"/>
        </w:rPr>
        <w:t>by PUNOs</w:t>
      </w:r>
      <w:r w:rsidR="00472BB9" w:rsidRPr="007B3605">
        <w:rPr>
          <w:rFonts w:ascii="Times New Roman" w:hAnsi="Times New Roman"/>
          <w:sz w:val="24"/>
          <w:szCs w:val="24"/>
        </w:rPr>
        <w:t>, which continues until it expires or is terminated in accordance with the MOU</w:t>
      </w:r>
      <w:r w:rsidR="00EF66C8" w:rsidRPr="007B3605">
        <w:rPr>
          <w:rFonts w:ascii="Times New Roman" w:hAnsi="Times New Roman"/>
          <w:sz w:val="24"/>
          <w:szCs w:val="24"/>
        </w:rPr>
        <w:t>, and</w:t>
      </w:r>
      <w:r w:rsidR="00EF66C8" w:rsidRPr="007B3605">
        <w:rPr>
          <w:rFonts w:ascii="Times New Roman" w:hAnsi="Times New Roman"/>
          <w:sz w:val="24"/>
          <w:szCs w:val="20"/>
        </w:rPr>
        <w:t xml:space="preserve"> performs the functions</w:t>
      </w:r>
      <w:r w:rsidR="00EF66C8" w:rsidRPr="007B3605">
        <w:rPr>
          <w:rFonts w:ascii="Times New Roman" w:hAnsi="Times New Roman"/>
          <w:sz w:val="24"/>
          <w:szCs w:val="24"/>
        </w:rPr>
        <w:t xml:space="preserve"> as impartial fiduciary management and financial reporting agent. T</w:t>
      </w:r>
      <w:r w:rsidR="006C070C" w:rsidRPr="007B3605">
        <w:rPr>
          <w:rFonts w:ascii="Times New Roman" w:hAnsi="Times New Roman"/>
          <w:sz w:val="24"/>
          <w:szCs w:val="24"/>
        </w:rPr>
        <w:t xml:space="preserve">he </w:t>
      </w:r>
      <w:r w:rsidR="00EF66C8" w:rsidRPr="007B3605">
        <w:rPr>
          <w:rFonts w:ascii="Times New Roman" w:hAnsi="Times New Roman"/>
          <w:sz w:val="24"/>
          <w:szCs w:val="24"/>
        </w:rPr>
        <w:t>PUNO</w:t>
      </w:r>
      <w:r w:rsidR="00B010A3" w:rsidRPr="007B3605">
        <w:rPr>
          <w:rFonts w:ascii="Times New Roman" w:hAnsi="Times New Roman"/>
          <w:sz w:val="24"/>
          <w:szCs w:val="24"/>
        </w:rPr>
        <w:t>s</w:t>
      </w:r>
      <w:r w:rsidR="006C070C" w:rsidRPr="007B3605">
        <w:rPr>
          <w:rFonts w:ascii="Times New Roman" w:hAnsi="Times New Roman"/>
          <w:sz w:val="24"/>
          <w:szCs w:val="24"/>
        </w:rPr>
        <w:t xml:space="preserve"> assume full programmatic and financial accountability for the funds disbursed to them by the AA. </w:t>
      </w:r>
    </w:p>
    <w:p w14:paraId="7B1A28C1" w14:textId="77777777" w:rsidR="00D21A02" w:rsidRPr="007B3605" w:rsidRDefault="00D21A02" w:rsidP="00642848">
      <w:pPr>
        <w:spacing w:after="0" w:line="240" w:lineRule="auto"/>
        <w:jc w:val="both"/>
        <w:rPr>
          <w:rFonts w:ascii="Times New Roman" w:hAnsi="Times New Roman"/>
          <w:sz w:val="24"/>
          <w:szCs w:val="24"/>
        </w:rPr>
      </w:pPr>
    </w:p>
    <w:p w14:paraId="658B5BD0" w14:textId="3F18AEDD" w:rsidR="00EF66C8" w:rsidRPr="007B3605" w:rsidRDefault="003F0A8B" w:rsidP="00AF28C3">
      <w:pPr>
        <w:spacing w:after="0" w:line="240" w:lineRule="auto"/>
        <w:jc w:val="both"/>
        <w:rPr>
          <w:rFonts w:ascii="Times New Roman" w:hAnsi="Times New Roman"/>
          <w:sz w:val="24"/>
          <w:szCs w:val="24"/>
        </w:rPr>
      </w:pPr>
      <w:r w:rsidRPr="007B3605">
        <w:rPr>
          <w:rFonts w:ascii="Times New Roman" w:hAnsi="Times New Roman"/>
          <w:sz w:val="24"/>
          <w:szCs w:val="20"/>
        </w:rPr>
        <w:t xml:space="preserve">The entity selected as AA is typically </w:t>
      </w:r>
      <w:r w:rsidR="0096433F" w:rsidRPr="007B3605">
        <w:rPr>
          <w:rFonts w:ascii="Times New Roman" w:hAnsi="Times New Roman"/>
          <w:sz w:val="24"/>
          <w:szCs w:val="20"/>
        </w:rPr>
        <w:t>best placed</w:t>
      </w:r>
      <w:r w:rsidRPr="007B3605">
        <w:rPr>
          <w:rFonts w:ascii="Times New Roman" w:hAnsi="Times New Roman"/>
          <w:sz w:val="24"/>
          <w:szCs w:val="20"/>
        </w:rPr>
        <w:t xml:space="preserve"> to fulfill the </w:t>
      </w:r>
      <w:r w:rsidR="00D21A02" w:rsidRPr="007B3605">
        <w:rPr>
          <w:rFonts w:ascii="Times New Roman" w:hAnsi="Times New Roman"/>
          <w:sz w:val="24"/>
          <w:szCs w:val="20"/>
        </w:rPr>
        <w:t>AA</w:t>
      </w:r>
      <w:r w:rsidRPr="007B3605">
        <w:rPr>
          <w:rFonts w:ascii="Times New Roman" w:hAnsi="Times New Roman"/>
          <w:sz w:val="24"/>
          <w:szCs w:val="20"/>
        </w:rPr>
        <w:t xml:space="preserve"> functions</w:t>
      </w:r>
      <w:r w:rsidR="00D21A02" w:rsidRPr="007B3605">
        <w:rPr>
          <w:rFonts w:ascii="Times New Roman" w:hAnsi="Times New Roman"/>
          <w:sz w:val="24"/>
          <w:szCs w:val="20"/>
        </w:rPr>
        <w:t xml:space="preserve"> for that particular MDTF</w:t>
      </w:r>
      <w:r w:rsidRPr="007B3605">
        <w:rPr>
          <w:rFonts w:ascii="Times New Roman" w:hAnsi="Times New Roman"/>
          <w:sz w:val="24"/>
          <w:szCs w:val="20"/>
        </w:rPr>
        <w:t xml:space="preserve">, and is frequently also a PUNO. </w:t>
      </w:r>
      <w:r w:rsidR="00EF66C8" w:rsidRPr="007B3605">
        <w:rPr>
          <w:rFonts w:ascii="Times New Roman" w:hAnsi="Times New Roman"/>
          <w:sz w:val="24"/>
          <w:szCs w:val="24"/>
        </w:rPr>
        <w:t>Where the AA is also a PUNO, a clear delineation, including distinct reporting lines and an accountability framework, will be established and maintained within the organization designated as the AA between its functions as an AA and its functions as a PUNO.</w:t>
      </w:r>
    </w:p>
    <w:p w14:paraId="2E4E1F7E" w14:textId="77777777" w:rsidR="00EF66C8" w:rsidRPr="007B3605" w:rsidRDefault="00EF66C8" w:rsidP="00AF28C3">
      <w:pPr>
        <w:spacing w:after="0" w:line="240" w:lineRule="auto"/>
        <w:jc w:val="both"/>
        <w:rPr>
          <w:rFonts w:ascii="Times New Roman" w:hAnsi="Times New Roman"/>
          <w:sz w:val="24"/>
          <w:szCs w:val="24"/>
        </w:rPr>
      </w:pPr>
    </w:p>
    <w:p w14:paraId="061AF1F4" w14:textId="145E6821" w:rsidR="006C070C" w:rsidRPr="00B76782" w:rsidRDefault="006C070C" w:rsidP="00AF28C3">
      <w:pPr>
        <w:spacing w:after="0" w:line="240" w:lineRule="auto"/>
        <w:jc w:val="both"/>
        <w:rPr>
          <w:rFonts w:ascii="Times New Roman" w:hAnsi="Times New Roman"/>
          <w:b/>
          <w:bCs/>
          <w:i/>
          <w:iCs/>
          <w:sz w:val="24"/>
          <w:szCs w:val="24"/>
        </w:rPr>
      </w:pPr>
      <w:r w:rsidRPr="007B3605">
        <w:rPr>
          <w:rFonts w:ascii="Times New Roman" w:hAnsi="Times New Roman"/>
          <w:sz w:val="24"/>
          <w:szCs w:val="24"/>
        </w:rPr>
        <w:t>The AA will be entitled to allocate an administrative fee of one percent (1%) of the amount contributed by each donor, to meet the AA’s costs of performing the AA’s functions</w:t>
      </w:r>
      <w:r w:rsidR="00D21A02" w:rsidRPr="007B3605">
        <w:rPr>
          <w:rFonts w:ascii="Times New Roman" w:hAnsi="Times New Roman"/>
          <w:sz w:val="24"/>
          <w:szCs w:val="24"/>
        </w:rPr>
        <w:t>, roles and responsibilities as</w:t>
      </w:r>
      <w:r w:rsidRPr="007B3605">
        <w:rPr>
          <w:rFonts w:ascii="Times New Roman" w:hAnsi="Times New Roman"/>
          <w:sz w:val="24"/>
          <w:szCs w:val="24"/>
        </w:rPr>
        <w:t xml:space="preserve"> described in </w:t>
      </w:r>
      <w:r w:rsidR="00B76782" w:rsidRPr="00B76782">
        <w:rPr>
          <w:rFonts w:ascii="Times New Roman" w:hAnsi="Times New Roman"/>
          <w:sz w:val="24"/>
          <w:szCs w:val="24"/>
        </w:rPr>
        <w:t xml:space="preserve">the MOU </w:t>
      </w:r>
      <w:r w:rsidR="00D21A02" w:rsidRPr="00B76782">
        <w:rPr>
          <w:rFonts w:ascii="Times New Roman" w:hAnsi="Times New Roman"/>
          <w:sz w:val="24"/>
          <w:szCs w:val="24"/>
        </w:rPr>
        <w:t>and in the AA protocol.</w:t>
      </w:r>
      <w:r w:rsidR="00DA5569" w:rsidRPr="00B76782">
        <w:rPr>
          <w:rFonts w:ascii="Times New Roman" w:hAnsi="Times New Roman"/>
          <w:sz w:val="24"/>
          <w:szCs w:val="24"/>
        </w:rPr>
        <w:t xml:space="preserve"> </w:t>
      </w:r>
    </w:p>
    <w:p w14:paraId="4AA7779F" w14:textId="77777777" w:rsidR="006C070C" w:rsidRPr="007B3605" w:rsidRDefault="00110E2E" w:rsidP="0047257E">
      <w:pPr>
        <w:pStyle w:val="Heading3"/>
        <w:numPr>
          <w:ilvl w:val="0"/>
          <w:numId w:val="12"/>
        </w:numPr>
        <w:spacing w:line="240" w:lineRule="auto"/>
        <w:rPr>
          <w:rFonts w:ascii="Times New Roman" w:hAnsi="Times New Roman"/>
          <w:sz w:val="24"/>
          <w:szCs w:val="24"/>
        </w:rPr>
      </w:pPr>
      <w:bookmarkStart w:id="9" w:name="_Toc305750093"/>
      <w:r w:rsidRPr="007B3605">
        <w:rPr>
          <w:rFonts w:ascii="Times New Roman" w:hAnsi="Times New Roman"/>
          <w:sz w:val="24"/>
          <w:szCs w:val="24"/>
        </w:rPr>
        <w:t xml:space="preserve">Contributors or </w:t>
      </w:r>
      <w:r w:rsidR="006C070C" w:rsidRPr="007B3605">
        <w:rPr>
          <w:rFonts w:ascii="Times New Roman" w:hAnsi="Times New Roman"/>
          <w:sz w:val="24"/>
          <w:szCs w:val="24"/>
        </w:rPr>
        <w:t>Donors</w:t>
      </w:r>
      <w:r w:rsidR="006C070C" w:rsidRPr="007B3605">
        <w:rPr>
          <w:rFonts w:ascii="Times New Roman" w:hAnsi="Times New Roman"/>
          <w:vertAlign w:val="superscript"/>
        </w:rPr>
        <w:footnoteReference w:id="9"/>
      </w:r>
      <w:r w:rsidR="006C070C" w:rsidRPr="007B3605">
        <w:rPr>
          <w:rFonts w:ascii="Times New Roman" w:hAnsi="Times New Roman"/>
          <w:sz w:val="24"/>
          <w:szCs w:val="24"/>
        </w:rPr>
        <w:t xml:space="preserve"> to the MDTF</w:t>
      </w:r>
      <w:bookmarkEnd w:id="9"/>
    </w:p>
    <w:p w14:paraId="15A4EA67" w14:textId="77777777" w:rsidR="006C070C" w:rsidRPr="007B3605" w:rsidRDefault="006C070C" w:rsidP="00AF28C3">
      <w:pPr>
        <w:spacing w:after="0" w:line="240" w:lineRule="auto"/>
        <w:jc w:val="both"/>
        <w:rPr>
          <w:rFonts w:ascii="Times New Roman" w:hAnsi="Times New Roman"/>
          <w:b/>
          <w:i/>
          <w:sz w:val="24"/>
          <w:szCs w:val="24"/>
        </w:rPr>
      </w:pPr>
    </w:p>
    <w:p w14:paraId="72C12A83" w14:textId="51414A7C" w:rsidR="006C070C" w:rsidRPr="007B3605" w:rsidRDefault="005A21C9" w:rsidP="00B529D8">
      <w:pPr>
        <w:spacing w:after="0" w:line="240" w:lineRule="auto"/>
        <w:jc w:val="both"/>
        <w:rPr>
          <w:rFonts w:ascii="Times New Roman" w:hAnsi="Times New Roman"/>
          <w:sz w:val="24"/>
          <w:szCs w:val="24"/>
        </w:rPr>
      </w:pPr>
      <w:r w:rsidRPr="007B3605">
        <w:rPr>
          <w:rFonts w:ascii="Times New Roman" w:hAnsi="Times New Roman"/>
          <w:sz w:val="24"/>
          <w:szCs w:val="24"/>
        </w:rPr>
        <w:t xml:space="preserve">Donors are partners and stakeholders in MDTFs and thereby share in the results, successes and risks of such undertakings.  In some cases, donors will be members of the SC governing the MDTF.  However, even if a donor is not a member of the SC it will still play a significant role in the MDTF on both the programmatic and financial side. </w:t>
      </w:r>
      <w:r w:rsidR="006C070C" w:rsidRPr="007B3605">
        <w:rPr>
          <w:rFonts w:ascii="Times New Roman" w:hAnsi="Times New Roman"/>
          <w:sz w:val="24"/>
          <w:szCs w:val="24"/>
        </w:rPr>
        <w:t xml:space="preserve">Donors that wish to contribute to an MDTF are required to sign a SAA, with the AA. A </w:t>
      </w:r>
      <w:r w:rsidR="006C070C" w:rsidRPr="002B745F">
        <w:rPr>
          <w:rFonts w:ascii="Times New Roman" w:hAnsi="Times New Roman"/>
          <w:sz w:val="24"/>
          <w:szCs w:val="24"/>
        </w:rPr>
        <w:t xml:space="preserve">generic </w:t>
      </w:r>
      <w:hyperlink r:id="rId18" w:history="1">
        <w:r w:rsidR="006C070C" w:rsidRPr="002B745F">
          <w:rPr>
            <w:rStyle w:val="Hyperlink"/>
            <w:rFonts w:ascii="Times New Roman" w:hAnsi="Times New Roman"/>
            <w:color w:val="auto"/>
            <w:sz w:val="24"/>
            <w:szCs w:val="24"/>
            <w:u w:val="none"/>
          </w:rPr>
          <w:t>SAA</w:t>
        </w:r>
      </w:hyperlink>
      <w:r w:rsidR="006C070C" w:rsidRPr="002B745F">
        <w:rPr>
          <w:rFonts w:ascii="Times New Roman" w:hAnsi="Times New Roman"/>
          <w:sz w:val="24"/>
          <w:szCs w:val="24"/>
        </w:rPr>
        <w:t xml:space="preserve"> has</w:t>
      </w:r>
      <w:r w:rsidR="006C070C" w:rsidRPr="007B3605">
        <w:rPr>
          <w:rFonts w:ascii="Times New Roman" w:hAnsi="Times New Roman"/>
          <w:sz w:val="24"/>
          <w:szCs w:val="24"/>
        </w:rPr>
        <w:t xml:space="preserve"> been approved by UNDG for use in all UNDG MDTFs</w:t>
      </w:r>
      <w:r w:rsidR="00C7353E" w:rsidRPr="007B3605">
        <w:rPr>
          <w:rStyle w:val="FootnoteReference"/>
          <w:rFonts w:ascii="Times New Roman" w:hAnsi="Times New Roman"/>
          <w:sz w:val="24"/>
          <w:szCs w:val="24"/>
        </w:rPr>
        <w:footnoteReference w:id="10"/>
      </w:r>
      <w:r w:rsidR="006C070C" w:rsidRPr="007B3605">
        <w:rPr>
          <w:rFonts w:ascii="Times New Roman" w:hAnsi="Times New Roman"/>
          <w:sz w:val="24"/>
          <w:szCs w:val="24"/>
        </w:rPr>
        <w:t xml:space="preserve">. The </w:t>
      </w:r>
      <w:r w:rsidR="00327ACC" w:rsidRPr="007B3605">
        <w:rPr>
          <w:rFonts w:ascii="Times New Roman" w:hAnsi="Times New Roman"/>
          <w:sz w:val="24"/>
          <w:szCs w:val="24"/>
        </w:rPr>
        <w:t>SAA</w:t>
      </w:r>
      <w:r w:rsidR="006C070C" w:rsidRPr="007B3605">
        <w:rPr>
          <w:rFonts w:ascii="Times New Roman" w:hAnsi="Times New Roman"/>
          <w:sz w:val="24"/>
          <w:szCs w:val="24"/>
        </w:rPr>
        <w:t xml:space="preserve"> sets out the terms and conditions governing the receipt and administration of the contribution by the AA, the transfer to the </w:t>
      </w:r>
      <w:r w:rsidR="001E2926" w:rsidRPr="007B3605">
        <w:rPr>
          <w:rFonts w:ascii="Times New Roman" w:hAnsi="Times New Roman"/>
          <w:sz w:val="24"/>
          <w:szCs w:val="24"/>
        </w:rPr>
        <w:t>PUNOs</w:t>
      </w:r>
      <w:r w:rsidR="006B17FB" w:rsidRPr="007B3605">
        <w:rPr>
          <w:rFonts w:ascii="Times New Roman" w:hAnsi="Times New Roman"/>
          <w:sz w:val="24"/>
          <w:szCs w:val="24"/>
        </w:rPr>
        <w:t>,</w:t>
      </w:r>
      <w:r w:rsidR="006C070C" w:rsidRPr="007B3605">
        <w:rPr>
          <w:rFonts w:ascii="Times New Roman" w:hAnsi="Times New Roman"/>
          <w:sz w:val="24"/>
          <w:szCs w:val="24"/>
        </w:rPr>
        <w:t xml:space="preserve"> the related </w:t>
      </w:r>
      <w:r w:rsidR="004B1D41" w:rsidRPr="007B3605">
        <w:rPr>
          <w:rFonts w:ascii="Times New Roman" w:hAnsi="Times New Roman"/>
          <w:sz w:val="24"/>
          <w:szCs w:val="24"/>
        </w:rPr>
        <w:t xml:space="preserve">reporting, </w:t>
      </w:r>
      <w:r w:rsidR="006B17FB" w:rsidRPr="007B3605">
        <w:rPr>
          <w:rFonts w:ascii="Times New Roman" w:hAnsi="Times New Roman"/>
          <w:sz w:val="24"/>
          <w:szCs w:val="24"/>
        </w:rPr>
        <w:t>monitoring</w:t>
      </w:r>
      <w:r w:rsidR="004B1D41" w:rsidRPr="007B3605">
        <w:rPr>
          <w:rFonts w:ascii="Times New Roman" w:hAnsi="Times New Roman"/>
          <w:sz w:val="24"/>
          <w:szCs w:val="24"/>
        </w:rPr>
        <w:t xml:space="preserve"> and</w:t>
      </w:r>
      <w:r w:rsidR="006B17FB" w:rsidRPr="007B3605">
        <w:rPr>
          <w:rFonts w:ascii="Times New Roman" w:hAnsi="Times New Roman"/>
          <w:sz w:val="24"/>
          <w:szCs w:val="24"/>
        </w:rPr>
        <w:t xml:space="preserve"> evaluation</w:t>
      </w:r>
      <w:r w:rsidR="004B1D41" w:rsidRPr="007B3605">
        <w:rPr>
          <w:rFonts w:ascii="Times New Roman" w:hAnsi="Times New Roman"/>
          <w:sz w:val="24"/>
          <w:szCs w:val="24"/>
        </w:rPr>
        <w:t>,</w:t>
      </w:r>
      <w:r w:rsidR="006B17FB" w:rsidRPr="007B3605">
        <w:rPr>
          <w:rFonts w:ascii="Times New Roman" w:hAnsi="Times New Roman"/>
          <w:sz w:val="24"/>
          <w:szCs w:val="24"/>
        </w:rPr>
        <w:t xml:space="preserve"> and auditing</w:t>
      </w:r>
      <w:r w:rsidR="006C070C" w:rsidRPr="007B3605">
        <w:rPr>
          <w:rFonts w:ascii="Times New Roman" w:hAnsi="Times New Roman"/>
          <w:sz w:val="24"/>
          <w:szCs w:val="24"/>
        </w:rPr>
        <w:t xml:space="preserve"> requirements</w:t>
      </w:r>
      <w:r w:rsidR="006B17FB" w:rsidRPr="007B3605">
        <w:rPr>
          <w:rFonts w:ascii="Times New Roman" w:hAnsi="Times New Roman"/>
          <w:sz w:val="24"/>
          <w:szCs w:val="24"/>
        </w:rPr>
        <w:t>, as well as provisions concerning fraud, corruption and terrorism financing</w:t>
      </w:r>
      <w:r w:rsidR="004B1D41" w:rsidRPr="007B3605">
        <w:rPr>
          <w:rFonts w:ascii="Times New Roman" w:hAnsi="Times New Roman"/>
          <w:sz w:val="24"/>
          <w:szCs w:val="24"/>
        </w:rPr>
        <w:t>, and communications and transparency</w:t>
      </w:r>
      <w:r w:rsidR="00836DA3" w:rsidRPr="007B3605">
        <w:rPr>
          <w:rFonts w:ascii="Times New Roman" w:hAnsi="Times New Roman"/>
          <w:sz w:val="24"/>
          <w:szCs w:val="24"/>
        </w:rPr>
        <w:t>.</w:t>
      </w:r>
      <w:r w:rsidR="006C070C" w:rsidRPr="007B3605">
        <w:rPr>
          <w:rFonts w:ascii="Times New Roman" w:hAnsi="Times New Roman"/>
          <w:sz w:val="24"/>
          <w:szCs w:val="24"/>
        </w:rPr>
        <w:t xml:space="preserve"> </w:t>
      </w:r>
      <w:r w:rsidR="004B1D41" w:rsidRPr="007B3605">
        <w:rPr>
          <w:rFonts w:ascii="Times New Roman" w:hAnsi="Times New Roman"/>
          <w:sz w:val="24"/>
          <w:szCs w:val="24"/>
        </w:rPr>
        <w:t>Further details on t</w:t>
      </w:r>
      <w:r w:rsidR="006C070C" w:rsidRPr="007B3605">
        <w:rPr>
          <w:rFonts w:ascii="Times New Roman" w:hAnsi="Times New Roman"/>
          <w:sz w:val="24"/>
          <w:szCs w:val="24"/>
        </w:rPr>
        <w:t xml:space="preserve">he specific roles and responsibilities of the </w:t>
      </w:r>
      <w:r w:rsidR="004B1D41" w:rsidRPr="007B3605">
        <w:rPr>
          <w:rFonts w:ascii="Times New Roman" w:hAnsi="Times New Roman"/>
          <w:sz w:val="24"/>
          <w:szCs w:val="24"/>
        </w:rPr>
        <w:t>donors and other</w:t>
      </w:r>
      <w:r w:rsidR="006C070C" w:rsidRPr="007B3605">
        <w:rPr>
          <w:rFonts w:ascii="Times New Roman" w:hAnsi="Times New Roman"/>
          <w:sz w:val="24"/>
          <w:szCs w:val="24"/>
        </w:rPr>
        <w:t xml:space="preserve"> stakeholders are </w:t>
      </w:r>
      <w:r w:rsidR="004B1D41" w:rsidRPr="007B3605">
        <w:rPr>
          <w:rFonts w:ascii="Times New Roman" w:hAnsi="Times New Roman"/>
          <w:sz w:val="24"/>
          <w:szCs w:val="24"/>
        </w:rPr>
        <w:t>spelled out in a Q&amp;A document for donors</w:t>
      </w:r>
      <w:r w:rsidR="006C070C" w:rsidRPr="007B3605">
        <w:rPr>
          <w:rFonts w:ascii="Times New Roman" w:hAnsi="Times New Roman"/>
          <w:sz w:val="24"/>
          <w:szCs w:val="24"/>
        </w:rPr>
        <w:t xml:space="preserve">. As outlined above, members of the SC may also include donors. </w:t>
      </w:r>
    </w:p>
    <w:p w14:paraId="7788CD29" w14:textId="77777777" w:rsidR="007471D0" w:rsidRPr="007B3605" w:rsidRDefault="007471D0" w:rsidP="00AF28C3">
      <w:pPr>
        <w:pStyle w:val="LightGrid-Accent31"/>
        <w:spacing w:after="0" w:line="240" w:lineRule="auto"/>
        <w:ind w:left="0"/>
        <w:jc w:val="both"/>
        <w:rPr>
          <w:rFonts w:ascii="Times New Roman" w:hAnsi="Times New Roman"/>
          <w:sz w:val="24"/>
          <w:szCs w:val="24"/>
        </w:rPr>
      </w:pPr>
    </w:p>
    <w:p w14:paraId="56339B8C" w14:textId="77777777" w:rsidR="006C070C" w:rsidRPr="007B3605" w:rsidRDefault="006C070C" w:rsidP="0047257E">
      <w:pPr>
        <w:pStyle w:val="Heading3"/>
        <w:numPr>
          <w:ilvl w:val="0"/>
          <w:numId w:val="12"/>
        </w:numPr>
        <w:spacing w:line="240" w:lineRule="auto"/>
        <w:rPr>
          <w:rFonts w:ascii="Times New Roman" w:hAnsi="Times New Roman"/>
          <w:sz w:val="24"/>
          <w:szCs w:val="24"/>
          <w:lang w:val="en-US"/>
        </w:rPr>
      </w:pPr>
      <w:bookmarkStart w:id="10" w:name="_Toc305750094"/>
      <w:r w:rsidRPr="007B3605">
        <w:rPr>
          <w:rFonts w:ascii="Times New Roman" w:hAnsi="Times New Roman"/>
          <w:sz w:val="24"/>
          <w:szCs w:val="24"/>
          <w:lang w:val="en-US"/>
        </w:rPr>
        <w:t>Implementing Partners</w:t>
      </w:r>
      <w:bookmarkEnd w:id="10"/>
    </w:p>
    <w:p w14:paraId="14E33B3B" w14:textId="77777777" w:rsidR="006C070C" w:rsidRPr="007B3605" w:rsidRDefault="006C070C" w:rsidP="00AF28C3">
      <w:pPr>
        <w:pStyle w:val="LightGrid-Accent31"/>
        <w:spacing w:after="0" w:line="240" w:lineRule="auto"/>
        <w:ind w:left="0"/>
        <w:jc w:val="both"/>
        <w:rPr>
          <w:rFonts w:ascii="Times New Roman" w:hAnsi="Times New Roman"/>
          <w:b/>
          <w:i/>
          <w:sz w:val="24"/>
          <w:szCs w:val="24"/>
        </w:rPr>
      </w:pPr>
    </w:p>
    <w:p w14:paraId="6C63F317" w14:textId="77777777" w:rsidR="006C070C" w:rsidRPr="007B3605" w:rsidRDefault="008F1DCB"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PUNOs</w:t>
      </w:r>
      <w:r w:rsidR="006C070C" w:rsidRPr="007B3605">
        <w:rPr>
          <w:rFonts w:ascii="Times New Roman" w:hAnsi="Times New Roman"/>
          <w:sz w:val="24"/>
          <w:szCs w:val="24"/>
        </w:rPr>
        <w:t xml:space="preserve"> have established mechanisms to implement activities including through national authorities and other national, regional or international organizations and through NGOs. These </w:t>
      </w:r>
      <w:r w:rsidRPr="007B3605">
        <w:rPr>
          <w:rFonts w:ascii="Times New Roman" w:hAnsi="Times New Roman"/>
          <w:sz w:val="24"/>
          <w:szCs w:val="24"/>
        </w:rPr>
        <w:t>i</w:t>
      </w:r>
      <w:r w:rsidR="006C070C" w:rsidRPr="007B3605">
        <w:rPr>
          <w:rFonts w:ascii="Times New Roman" w:hAnsi="Times New Roman"/>
          <w:sz w:val="24"/>
          <w:szCs w:val="24"/>
        </w:rPr>
        <w:t xml:space="preserve">mplementing </w:t>
      </w:r>
      <w:r w:rsidRPr="007B3605">
        <w:rPr>
          <w:rFonts w:ascii="Times New Roman" w:hAnsi="Times New Roman"/>
          <w:sz w:val="24"/>
          <w:szCs w:val="24"/>
        </w:rPr>
        <w:t xml:space="preserve">partners </w:t>
      </w:r>
      <w:r w:rsidR="006C070C" w:rsidRPr="007B3605">
        <w:rPr>
          <w:rFonts w:ascii="Times New Roman" w:hAnsi="Times New Roman"/>
          <w:sz w:val="24"/>
          <w:szCs w:val="24"/>
        </w:rPr>
        <w:t xml:space="preserve">may receive funds through one or more of the </w:t>
      </w:r>
      <w:r w:rsidRPr="007B3605">
        <w:rPr>
          <w:rFonts w:ascii="Times New Roman" w:hAnsi="Times New Roman"/>
          <w:sz w:val="24"/>
          <w:szCs w:val="24"/>
        </w:rPr>
        <w:t>PUNOs</w:t>
      </w:r>
      <w:r w:rsidR="006C070C" w:rsidRPr="007B3605">
        <w:rPr>
          <w:rFonts w:ascii="Times New Roman" w:hAnsi="Times New Roman"/>
          <w:sz w:val="24"/>
          <w:szCs w:val="24"/>
        </w:rPr>
        <w:t xml:space="preserve">. </w:t>
      </w:r>
      <w:r w:rsidRPr="007B3605">
        <w:rPr>
          <w:rFonts w:ascii="Times New Roman" w:hAnsi="Times New Roman"/>
          <w:sz w:val="24"/>
          <w:szCs w:val="24"/>
        </w:rPr>
        <w:t>PUNOs retain</w:t>
      </w:r>
      <w:r w:rsidR="006C070C" w:rsidRPr="007B3605">
        <w:rPr>
          <w:rFonts w:ascii="Times New Roman" w:hAnsi="Times New Roman"/>
          <w:sz w:val="24"/>
          <w:szCs w:val="24"/>
        </w:rPr>
        <w:t xml:space="preserve"> full financial and programmatic accountability, using their respective standard arrangements and procedures for transferring funds to Implementing Partners.</w:t>
      </w:r>
    </w:p>
    <w:p w14:paraId="51719D16" w14:textId="77777777" w:rsidR="007471D0" w:rsidRPr="007B3605" w:rsidRDefault="007471D0" w:rsidP="00AF28C3">
      <w:pPr>
        <w:pStyle w:val="LightGrid-Accent31"/>
        <w:spacing w:after="0" w:line="240" w:lineRule="auto"/>
        <w:ind w:left="0"/>
        <w:jc w:val="both"/>
        <w:rPr>
          <w:rFonts w:ascii="Times New Roman" w:hAnsi="Times New Roman"/>
          <w:sz w:val="24"/>
          <w:szCs w:val="24"/>
        </w:rPr>
      </w:pPr>
    </w:p>
    <w:p w14:paraId="0EA425D8" w14:textId="77777777" w:rsidR="00731DF5" w:rsidRPr="007B3605" w:rsidRDefault="00731DF5" w:rsidP="0047257E">
      <w:pPr>
        <w:pStyle w:val="LightGrid-Accent31"/>
        <w:numPr>
          <w:ilvl w:val="0"/>
          <w:numId w:val="11"/>
        </w:numPr>
        <w:spacing w:after="0" w:line="240" w:lineRule="auto"/>
        <w:jc w:val="both"/>
        <w:rPr>
          <w:rFonts w:ascii="Times New Roman" w:hAnsi="Times New Roman"/>
          <w:i/>
          <w:sz w:val="24"/>
          <w:szCs w:val="24"/>
        </w:rPr>
      </w:pPr>
      <w:r w:rsidRPr="007B3605">
        <w:rPr>
          <w:rFonts w:ascii="Times New Roman" w:hAnsi="Times New Roman"/>
          <w:i/>
          <w:sz w:val="24"/>
          <w:szCs w:val="24"/>
        </w:rPr>
        <w:t xml:space="preserve">Other policy issues </w:t>
      </w:r>
    </w:p>
    <w:p w14:paraId="4A4C8292" w14:textId="77777777" w:rsidR="00731DF5" w:rsidRPr="007B3605" w:rsidRDefault="00731DF5" w:rsidP="00BA094F">
      <w:pPr>
        <w:pStyle w:val="LightGrid-Accent31"/>
        <w:spacing w:after="0" w:line="240" w:lineRule="auto"/>
        <w:jc w:val="both"/>
        <w:rPr>
          <w:rFonts w:ascii="Times New Roman" w:hAnsi="Times New Roman"/>
          <w:sz w:val="24"/>
          <w:szCs w:val="24"/>
        </w:rPr>
      </w:pPr>
    </w:p>
    <w:p w14:paraId="7439F03B" w14:textId="77777777" w:rsidR="0053387F" w:rsidRPr="007B3605" w:rsidRDefault="00731DF5" w:rsidP="00731DF5">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The standard UNDG MOU and SAA cover </w:t>
      </w:r>
      <w:r w:rsidR="0053387F" w:rsidRPr="007B3605">
        <w:rPr>
          <w:rFonts w:ascii="Times New Roman" w:hAnsi="Times New Roman"/>
          <w:sz w:val="24"/>
          <w:szCs w:val="24"/>
        </w:rPr>
        <w:t xml:space="preserve">in detail </w:t>
      </w:r>
      <w:r w:rsidRPr="007B3605">
        <w:rPr>
          <w:rFonts w:ascii="Times New Roman" w:hAnsi="Times New Roman"/>
          <w:sz w:val="24"/>
          <w:szCs w:val="24"/>
        </w:rPr>
        <w:t>a number of policy issues that relate to various aspects of the MDTF management and closing, including</w:t>
      </w:r>
      <w:r w:rsidR="0053387F" w:rsidRPr="007B3605">
        <w:rPr>
          <w:rFonts w:ascii="Times New Roman" w:hAnsi="Times New Roman"/>
          <w:sz w:val="24"/>
          <w:szCs w:val="24"/>
        </w:rPr>
        <w:t>:</w:t>
      </w:r>
    </w:p>
    <w:p w14:paraId="6DC1F56D" w14:textId="77777777" w:rsidR="0053387F" w:rsidRPr="007B3605" w:rsidRDefault="0053387F"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 xml:space="preserve">implementation of programmatic activities, </w:t>
      </w:r>
    </w:p>
    <w:p w14:paraId="44F14950" w14:textId="77777777" w:rsidR="0053387F" w:rsidRPr="007B3605" w:rsidRDefault="0053387F"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 xml:space="preserve">reporting, monitoring and evaluation, </w:t>
      </w:r>
    </w:p>
    <w:p w14:paraId="77965F7F" w14:textId="77777777" w:rsidR="0053387F" w:rsidRPr="007B3605" w:rsidRDefault="0053387F"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 xml:space="preserve">audit, </w:t>
      </w:r>
    </w:p>
    <w:p w14:paraId="5EDA7861" w14:textId="77777777" w:rsidR="0053387F" w:rsidRPr="007B3605" w:rsidRDefault="0053387F"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 xml:space="preserve">fraud, corruption and unethical behaviour, and recovery of funds, </w:t>
      </w:r>
    </w:p>
    <w:p w14:paraId="7E491B25" w14:textId="77777777" w:rsidR="00731DF5" w:rsidRPr="007B3605" w:rsidRDefault="0053387F"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communication and transparency</w:t>
      </w:r>
      <w:r w:rsidR="00731DF5" w:rsidRPr="007B3605">
        <w:rPr>
          <w:rFonts w:ascii="Times New Roman" w:hAnsi="Times New Roman"/>
          <w:sz w:val="24"/>
          <w:szCs w:val="24"/>
        </w:rPr>
        <w:t xml:space="preserve">. </w:t>
      </w:r>
    </w:p>
    <w:p w14:paraId="55A34896" w14:textId="50D34A97" w:rsidR="0053387F" w:rsidRPr="007B3605" w:rsidRDefault="00836DA3" w:rsidP="0047257E">
      <w:pPr>
        <w:pStyle w:val="LightGrid-Accent31"/>
        <w:numPr>
          <w:ilvl w:val="0"/>
          <w:numId w:val="7"/>
        </w:numPr>
        <w:spacing w:after="0" w:line="240" w:lineRule="auto"/>
        <w:jc w:val="both"/>
        <w:rPr>
          <w:rFonts w:ascii="Times New Roman" w:hAnsi="Times New Roman"/>
          <w:sz w:val="24"/>
          <w:szCs w:val="24"/>
        </w:rPr>
      </w:pPr>
      <w:r w:rsidRPr="007B3605">
        <w:rPr>
          <w:rFonts w:ascii="Times New Roman" w:hAnsi="Times New Roman"/>
          <w:sz w:val="24"/>
          <w:szCs w:val="24"/>
        </w:rPr>
        <w:t>t</w:t>
      </w:r>
      <w:r w:rsidR="0053387F" w:rsidRPr="007B3605">
        <w:rPr>
          <w:rFonts w:ascii="Times New Roman" w:hAnsi="Times New Roman"/>
          <w:sz w:val="24"/>
          <w:szCs w:val="24"/>
        </w:rPr>
        <w:t>ermination, expiration and unspent balances</w:t>
      </w:r>
    </w:p>
    <w:p w14:paraId="74247CEE" w14:textId="77777777" w:rsidR="0053387F" w:rsidRPr="007B3605" w:rsidRDefault="0053387F" w:rsidP="00AF28C3">
      <w:pPr>
        <w:pStyle w:val="LightGrid-Accent31"/>
        <w:spacing w:after="0" w:line="240" w:lineRule="auto"/>
        <w:ind w:left="0"/>
        <w:jc w:val="both"/>
        <w:rPr>
          <w:rFonts w:ascii="Times New Roman" w:hAnsi="Times New Roman"/>
          <w:sz w:val="24"/>
          <w:szCs w:val="24"/>
        </w:rPr>
      </w:pPr>
    </w:p>
    <w:p w14:paraId="04E0B70C" w14:textId="77777777" w:rsidR="00540310" w:rsidRPr="007B3605" w:rsidRDefault="0053387F" w:rsidP="00AF28C3">
      <w:pPr>
        <w:pStyle w:val="LightGrid-Accent31"/>
        <w:spacing w:after="0" w:line="240" w:lineRule="auto"/>
        <w:ind w:left="0"/>
        <w:jc w:val="both"/>
        <w:rPr>
          <w:rFonts w:ascii="Times New Roman" w:hAnsi="Times New Roman"/>
          <w:noProof/>
        </w:rPr>
      </w:pPr>
      <w:r w:rsidRPr="007B3605">
        <w:rPr>
          <w:rFonts w:ascii="Times New Roman" w:hAnsi="Times New Roman"/>
          <w:sz w:val="24"/>
          <w:szCs w:val="24"/>
        </w:rPr>
        <w:t xml:space="preserve">Though not all policy issues integrated in the standard MOU and SAA are spelled out in detail </w:t>
      </w:r>
      <w:r w:rsidR="000953DF" w:rsidRPr="007B3605">
        <w:rPr>
          <w:rFonts w:ascii="Times New Roman" w:hAnsi="Times New Roman"/>
          <w:sz w:val="24"/>
          <w:szCs w:val="24"/>
        </w:rPr>
        <w:t>above</w:t>
      </w:r>
      <w:r w:rsidRPr="007B3605">
        <w:rPr>
          <w:rFonts w:ascii="Times New Roman" w:hAnsi="Times New Roman"/>
          <w:sz w:val="24"/>
          <w:szCs w:val="24"/>
        </w:rPr>
        <w:t>, they still need to be adhered to by the UN signatories of the MOU and SAA.</w:t>
      </w:r>
      <w:r w:rsidR="00540310" w:rsidRPr="007B3605">
        <w:rPr>
          <w:rFonts w:ascii="Times New Roman" w:hAnsi="Times New Roman"/>
          <w:noProof/>
        </w:rPr>
        <w:t xml:space="preserve"> </w:t>
      </w:r>
    </w:p>
    <w:p w14:paraId="36D99984" w14:textId="76058C9A" w:rsidR="00731DF5" w:rsidRPr="007B3605" w:rsidRDefault="00731DF5" w:rsidP="00AF28C3">
      <w:pPr>
        <w:pStyle w:val="LightGrid-Accent31"/>
        <w:spacing w:after="0" w:line="240" w:lineRule="auto"/>
        <w:ind w:left="0"/>
        <w:jc w:val="both"/>
        <w:rPr>
          <w:rFonts w:ascii="Times New Roman" w:hAnsi="Times New Roman"/>
          <w:sz w:val="24"/>
          <w:szCs w:val="24"/>
        </w:rPr>
      </w:pPr>
    </w:p>
    <w:p w14:paraId="630ACC0B" w14:textId="4A45AE5E" w:rsidR="00FD4A21" w:rsidRPr="007B3605" w:rsidRDefault="00CD11DD" w:rsidP="00642848">
      <w:pPr>
        <w:pStyle w:val="Heading1"/>
        <w:spacing w:line="240" w:lineRule="auto"/>
        <w:rPr>
          <w:rFonts w:ascii="Times New Roman" w:hAnsi="Times New Roman"/>
          <w:sz w:val="28"/>
        </w:rPr>
      </w:pPr>
      <w:bookmarkStart w:id="11" w:name="_Toc305750095"/>
      <w:r w:rsidRPr="007B3605">
        <w:rPr>
          <w:rFonts w:ascii="Times New Roman" w:hAnsi="Times New Roman"/>
          <w:sz w:val="28"/>
        </w:rPr>
        <w:t xml:space="preserve">Section III – </w:t>
      </w:r>
      <w:r w:rsidR="00D00963" w:rsidRPr="007B3605">
        <w:rPr>
          <w:rFonts w:ascii="Times New Roman" w:hAnsi="Times New Roman"/>
          <w:sz w:val="28"/>
        </w:rPr>
        <w:t>Roles and Procedures</w:t>
      </w:r>
      <w:bookmarkEnd w:id="11"/>
    </w:p>
    <w:p w14:paraId="2C7D52A0" w14:textId="3042C067" w:rsidR="006C070C" w:rsidRPr="007B3605" w:rsidRDefault="00FD4A21" w:rsidP="00477014">
      <w:pPr>
        <w:pStyle w:val="Heading1"/>
        <w:spacing w:line="240" w:lineRule="auto"/>
        <w:jc w:val="center"/>
        <w:rPr>
          <w:rFonts w:ascii="Times New Roman" w:hAnsi="Times New Roman"/>
          <w:sz w:val="28"/>
        </w:rPr>
      </w:pPr>
      <w:r w:rsidRPr="007B3605">
        <w:rPr>
          <w:rFonts w:ascii="Times New Roman" w:hAnsi="Times New Roman"/>
          <w:noProof/>
          <w:sz w:val="28"/>
          <w:lang w:val="en-IN" w:eastAsia="en-IN"/>
        </w:rPr>
        <w:drawing>
          <wp:inline distT="0" distB="0" distL="0" distR="0" wp14:anchorId="5A49CF4C" wp14:editId="676713E6">
            <wp:extent cx="5743575" cy="3176576"/>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ing pooled funds Figure 19.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54284" cy="3182499"/>
                    </a:xfrm>
                    <a:prstGeom prst="rect">
                      <a:avLst/>
                    </a:prstGeom>
                  </pic:spPr>
                </pic:pic>
              </a:graphicData>
            </a:graphic>
          </wp:inline>
        </w:drawing>
      </w:r>
    </w:p>
    <w:p w14:paraId="7F88DDAD" w14:textId="77777777" w:rsidR="009410C5" w:rsidRPr="007B3605" w:rsidRDefault="009410C5" w:rsidP="009410C5">
      <w:pPr>
        <w:pStyle w:val="Heading2"/>
        <w:spacing w:line="240" w:lineRule="auto"/>
        <w:rPr>
          <w:rFonts w:ascii="Times New Roman" w:hAnsi="Times New Roman"/>
          <w:sz w:val="24"/>
          <w:szCs w:val="24"/>
        </w:rPr>
      </w:pPr>
      <w:bookmarkStart w:id="12" w:name="_Toc305750096"/>
    </w:p>
    <w:p w14:paraId="5ED791D3" w14:textId="10CAB05E" w:rsidR="00CD11DD" w:rsidRPr="007B3605" w:rsidRDefault="00D00963" w:rsidP="0047257E">
      <w:pPr>
        <w:pStyle w:val="Heading2"/>
        <w:numPr>
          <w:ilvl w:val="0"/>
          <w:numId w:val="13"/>
        </w:numPr>
        <w:spacing w:line="240" w:lineRule="auto"/>
        <w:rPr>
          <w:rFonts w:ascii="Times New Roman" w:hAnsi="Times New Roman"/>
          <w:sz w:val="24"/>
          <w:szCs w:val="24"/>
        </w:rPr>
      </w:pPr>
      <w:r w:rsidRPr="007B3605">
        <w:rPr>
          <w:rFonts w:ascii="Times New Roman" w:hAnsi="Times New Roman"/>
          <w:sz w:val="24"/>
          <w:szCs w:val="24"/>
        </w:rPr>
        <w:t>Detailed description of roles</w:t>
      </w:r>
      <w:bookmarkEnd w:id="12"/>
      <w:r w:rsidRPr="007B3605">
        <w:rPr>
          <w:rFonts w:ascii="Times New Roman" w:hAnsi="Times New Roman"/>
          <w:sz w:val="24"/>
          <w:szCs w:val="24"/>
        </w:rPr>
        <w:t xml:space="preserve"> </w:t>
      </w:r>
    </w:p>
    <w:p w14:paraId="4D3C7669" w14:textId="77777777" w:rsidR="00ED113F" w:rsidRPr="007B3605" w:rsidRDefault="00ED113F" w:rsidP="00ED113F">
      <w:pPr>
        <w:spacing w:after="0"/>
      </w:pPr>
    </w:p>
    <w:p w14:paraId="0F02335B" w14:textId="77777777" w:rsidR="00631471" w:rsidRPr="007B3605" w:rsidRDefault="00631471" w:rsidP="0047257E">
      <w:pPr>
        <w:pStyle w:val="LightGrid-Accent31"/>
        <w:numPr>
          <w:ilvl w:val="0"/>
          <w:numId w:val="14"/>
        </w:numPr>
        <w:spacing w:after="0" w:line="240" w:lineRule="auto"/>
        <w:jc w:val="both"/>
        <w:rPr>
          <w:rFonts w:ascii="Times New Roman" w:hAnsi="Times New Roman"/>
          <w:b/>
          <w:sz w:val="24"/>
          <w:szCs w:val="24"/>
        </w:rPr>
      </w:pPr>
      <w:r w:rsidRPr="007B3605">
        <w:rPr>
          <w:rFonts w:ascii="Times New Roman" w:hAnsi="Times New Roman"/>
          <w:b/>
          <w:sz w:val="24"/>
          <w:szCs w:val="24"/>
        </w:rPr>
        <w:t>Steering Committee:</w:t>
      </w:r>
    </w:p>
    <w:p w14:paraId="6278EC85" w14:textId="77777777" w:rsidR="00631471" w:rsidRPr="007B3605" w:rsidRDefault="00631471" w:rsidP="00642848">
      <w:pPr>
        <w:pStyle w:val="LightGrid-Accent31"/>
        <w:spacing w:after="0" w:line="240" w:lineRule="auto"/>
        <w:ind w:left="0"/>
        <w:jc w:val="both"/>
        <w:rPr>
          <w:rFonts w:ascii="Times New Roman" w:hAnsi="Times New Roman"/>
          <w:b/>
          <w:sz w:val="24"/>
          <w:szCs w:val="24"/>
        </w:rPr>
      </w:pPr>
    </w:p>
    <w:p w14:paraId="54168893" w14:textId="107C644B" w:rsidR="00631471" w:rsidRPr="007B3605" w:rsidRDefault="00631471"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Provide </w:t>
      </w:r>
      <w:r w:rsidR="00FD4A21" w:rsidRPr="007B3605">
        <w:rPr>
          <w:rFonts w:ascii="Times New Roman" w:hAnsi="Times New Roman"/>
          <w:sz w:val="24"/>
          <w:szCs w:val="24"/>
        </w:rPr>
        <w:t xml:space="preserve">general oversight and exercise overall accountability of the </w:t>
      </w:r>
      <w:r w:rsidRPr="007B3605">
        <w:rPr>
          <w:rFonts w:ascii="Times New Roman" w:hAnsi="Times New Roman"/>
          <w:sz w:val="24"/>
          <w:szCs w:val="24"/>
        </w:rPr>
        <w:t>MDTF;</w:t>
      </w:r>
    </w:p>
    <w:p w14:paraId="7F825C92" w14:textId="63556640" w:rsidR="00631471" w:rsidRPr="007B3605" w:rsidRDefault="00631471"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Approve </w:t>
      </w:r>
      <w:r w:rsidR="00FD4A21" w:rsidRPr="007B3605">
        <w:rPr>
          <w:rFonts w:ascii="Times New Roman" w:hAnsi="Times New Roman"/>
          <w:sz w:val="24"/>
          <w:szCs w:val="24"/>
        </w:rPr>
        <w:t>the strategic direction of the MDTF and its overall results framework</w:t>
      </w:r>
      <w:r w:rsidRPr="007B3605">
        <w:rPr>
          <w:rFonts w:ascii="Times New Roman" w:hAnsi="Times New Roman"/>
          <w:sz w:val="24"/>
          <w:szCs w:val="24"/>
        </w:rPr>
        <w:t>;</w:t>
      </w:r>
      <w:r w:rsidRPr="007B3605">
        <w:rPr>
          <w:rStyle w:val="FootnoteReference"/>
          <w:rFonts w:ascii="Times New Roman" w:hAnsi="Times New Roman"/>
        </w:rPr>
        <w:footnoteReference w:id="11"/>
      </w:r>
      <w:r w:rsidRPr="007B3605">
        <w:rPr>
          <w:rFonts w:ascii="Times New Roman" w:hAnsi="Times New Roman"/>
          <w:sz w:val="24"/>
          <w:szCs w:val="24"/>
        </w:rPr>
        <w:t xml:space="preserve"> </w:t>
      </w:r>
    </w:p>
    <w:p w14:paraId="7E39FB5F" w14:textId="77777777" w:rsidR="000725A2" w:rsidRPr="007B3605" w:rsidRDefault="000725A2"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Approve the risk management strategy and review risk monitoring regularly;</w:t>
      </w:r>
    </w:p>
    <w:p w14:paraId="2C3A8F21" w14:textId="76C0AE36" w:rsidR="000725A2" w:rsidRPr="007B3605" w:rsidRDefault="000725A2"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Review and approve proposals submitted for funding (if applicable: after being cleared by the relevant thematic working groups), ensuring their conformity with the requirements of the MDTF TOR</w:t>
      </w:r>
      <w:r w:rsidR="00836DA3" w:rsidRPr="007B3605">
        <w:rPr>
          <w:rFonts w:ascii="Times New Roman" w:hAnsi="Times New Roman"/>
          <w:sz w:val="24"/>
          <w:szCs w:val="24"/>
        </w:rPr>
        <w:t>;</w:t>
      </w:r>
    </w:p>
    <w:p w14:paraId="47263FD4" w14:textId="6BFC3FA7" w:rsidR="00631471" w:rsidRPr="007B3605" w:rsidRDefault="000725A2"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Decide the </w:t>
      </w:r>
      <w:r w:rsidR="00631471" w:rsidRPr="007B3605">
        <w:rPr>
          <w:rFonts w:ascii="Times New Roman" w:hAnsi="Times New Roman"/>
          <w:sz w:val="24"/>
          <w:szCs w:val="24"/>
        </w:rPr>
        <w:t xml:space="preserve">allocation </w:t>
      </w:r>
      <w:r w:rsidRPr="007B3605">
        <w:rPr>
          <w:rFonts w:ascii="Times New Roman" w:hAnsi="Times New Roman"/>
          <w:sz w:val="24"/>
          <w:szCs w:val="24"/>
        </w:rPr>
        <w:t>of funds</w:t>
      </w:r>
      <w:r w:rsidR="00631471" w:rsidRPr="007B3605">
        <w:rPr>
          <w:rFonts w:ascii="Times New Roman" w:hAnsi="Times New Roman"/>
          <w:sz w:val="24"/>
          <w:szCs w:val="24"/>
        </w:rPr>
        <w:t>;</w:t>
      </w:r>
    </w:p>
    <w:p w14:paraId="75030C05" w14:textId="67B8E749" w:rsidR="000725A2" w:rsidRPr="007B3605" w:rsidRDefault="000725A2"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Request fund transfers to the AA (signed off by UN member of the SC);</w:t>
      </w:r>
    </w:p>
    <w:p w14:paraId="35F3EE20" w14:textId="305A3ABF" w:rsidR="00631471" w:rsidRPr="007B3605" w:rsidRDefault="000725A2"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Review MDTF status and o</w:t>
      </w:r>
      <w:r w:rsidR="00631471" w:rsidRPr="007B3605">
        <w:rPr>
          <w:rFonts w:ascii="Times New Roman" w:hAnsi="Times New Roman"/>
          <w:sz w:val="24"/>
          <w:szCs w:val="24"/>
        </w:rPr>
        <w:t xml:space="preserve">versee the </w:t>
      </w:r>
      <w:r w:rsidRPr="007B3605">
        <w:rPr>
          <w:rFonts w:ascii="Times New Roman" w:hAnsi="Times New Roman"/>
          <w:sz w:val="24"/>
          <w:szCs w:val="24"/>
        </w:rPr>
        <w:t xml:space="preserve">overall progress against the results framework through monitoring, reporting and evaluations; </w:t>
      </w:r>
    </w:p>
    <w:p w14:paraId="06A890D2" w14:textId="4B7E0207" w:rsidR="000725A2" w:rsidRPr="007B3605" w:rsidRDefault="000725A2"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Review and approve the periodic progress reports consolidated by the AA and the Secretariat based on the reports submitted by the implementing entities;</w:t>
      </w:r>
    </w:p>
    <w:p w14:paraId="7B2E3726" w14:textId="1550CA2E" w:rsidR="00631471" w:rsidRPr="007B3605" w:rsidRDefault="00631471"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Commission </w:t>
      </w:r>
      <w:r w:rsidR="000725A2" w:rsidRPr="007B3605">
        <w:rPr>
          <w:rFonts w:ascii="Times New Roman" w:hAnsi="Times New Roman"/>
          <w:sz w:val="24"/>
          <w:szCs w:val="24"/>
        </w:rPr>
        <w:t xml:space="preserve">mid-term and final </w:t>
      </w:r>
      <w:r w:rsidRPr="007B3605">
        <w:rPr>
          <w:rFonts w:ascii="Times New Roman" w:hAnsi="Times New Roman"/>
          <w:sz w:val="24"/>
          <w:szCs w:val="24"/>
        </w:rPr>
        <w:t>evaluation</w:t>
      </w:r>
      <w:r w:rsidR="000725A2" w:rsidRPr="007B3605">
        <w:rPr>
          <w:rFonts w:ascii="Times New Roman" w:hAnsi="Times New Roman"/>
          <w:sz w:val="24"/>
          <w:szCs w:val="24"/>
        </w:rPr>
        <w:t>s on the overall performance of the MDTF</w:t>
      </w:r>
      <w:r w:rsidRPr="007B3605">
        <w:rPr>
          <w:rFonts w:ascii="Times New Roman" w:hAnsi="Times New Roman"/>
          <w:sz w:val="24"/>
          <w:szCs w:val="24"/>
        </w:rPr>
        <w:t>;</w:t>
      </w:r>
    </w:p>
    <w:p w14:paraId="370697A7" w14:textId="74F62B34" w:rsidR="00631471" w:rsidRPr="007B3605" w:rsidRDefault="00631471"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Approve </w:t>
      </w:r>
      <w:r w:rsidR="000725A2" w:rsidRPr="007B3605">
        <w:rPr>
          <w:rFonts w:ascii="Times New Roman" w:hAnsi="Times New Roman"/>
          <w:sz w:val="24"/>
          <w:szCs w:val="24"/>
        </w:rPr>
        <w:t>direct costs related to fund operations supported by the Technical Secretariat;</w:t>
      </w:r>
    </w:p>
    <w:p w14:paraId="74DC03E0" w14:textId="378DA8A7" w:rsidR="000725A2" w:rsidRPr="007B3605" w:rsidRDefault="000725A2"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Approve Fund extensions and updates to the MDTF TOR as required.</w:t>
      </w:r>
    </w:p>
    <w:p w14:paraId="7C1EC8A6" w14:textId="77777777" w:rsidR="00D245A5" w:rsidRPr="007B3605" w:rsidRDefault="00D245A5" w:rsidP="00D245A5">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Request PUNO(s) to perform additional tasks (not related to the AA functions) in support of the Fund/Programme </w:t>
      </w:r>
    </w:p>
    <w:p w14:paraId="2D24E981" w14:textId="77777777" w:rsidR="00D245A5" w:rsidRPr="007B3605" w:rsidRDefault="00D245A5" w:rsidP="00C446E2">
      <w:pPr>
        <w:autoSpaceDE w:val="0"/>
        <w:autoSpaceDN w:val="0"/>
        <w:adjustRightInd w:val="0"/>
        <w:spacing w:after="0" w:line="240" w:lineRule="auto"/>
        <w:ind w:left="360"/>
        <w:jc w:val="both"/>
        <w:rPr>
          <w:rFonts w:ascii="Times New Roman" w:hAnsi="Times New Roman"/>
          <w:sz w:val="24"/>
          <w:szCs w:val="24"/>
        </w:rPr>
      </w:pPr>
    </w:p>
    <w:p w14:paraId="01B5B6A3" w14:textId="77777777" w:rsidR="0088247E" w:rsidRPr="007B3605" w:rsidRDefault="0088247E" w:rsidP="0047257E">
      <w:pPr>
        <w:numPr>
          <w:ilvl w:val="0"/>
          <w:numId w:val="16"/>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 xml:space="preserve">Steering Committee Support Office/Technical Secretariat </w:t>
      </w:r>
    </w:p>
    <w:p w14:paraId="332C3793" w14:textId="77777777" w:rsidR="0088247E" w:rsidRPr="007B3605" w:rsidRDefault="0088247E" w:rsidP="00AF28C3">
      <w:pPr>
        <w:autoSpaceDE w:val="0"/>
        <w:autoSpaceDN w:val="0"/>
        <w:adjustRightInd w:val="0"/>
        <w:spacing w:after="0" w:line="240" w:lineRule="auto"/>
        <w:ind w:left="1440"/>
        <w:jc w:val="both"/>
        <w:rPr>
          <w:rFonts w:ascii="Times New Roman" w:hAnsi="Times New Roman"/>
          <w:i/>
          <w:sz w:val="24"/>
          <w:szCs w:val="24"/>
        </w:rPr>
      </w:pPr>
    </w:p>
    <w:p w14:paraId="425CCA43" w14:textId="494E5170" w:rsidR="00012396" w:rsidRPr="007B3605" w:rsidRDefault="0088247E"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SC may be supported by a Secretariat </w:t>
      </w:r>
      <w:r w:rsidR="00DD7774" w:rsidRPr="007B3605">
        <w:rPr>
          <w:rFonts w:ascii="Times New Roman" w:hAnsi="Times New Roman"/>
          <w:sz w:val="24"/>
          <w:szCs w:val="24"/>
        </w:rPr>
        <w:t xml:space="preserve">or a similar SC support mechanism </w:t>
      </w:r>
      <w:r w:rsidR="00957FF5" w:rsidRPr="007B3605">
        <w:rPr>
          <w:rFonts w:ascii="Times New Roman" w:hAnsi="Times New Roman"/>
          <w:sz w:val="24"/>
          <w:szCs w:val="24"/>
        </w:rPr>
        <w:t>to ensure the proper discharge of quality assurance functions</w:t>
      </w:r>
      <w:r w:rsidRPr="007B3605">
        <w:rPr>
          <w:rFonts w:ascii="Times New Roman" w:hAnsi="Times New Roman"/>
          <w:sz w:val="24"/>
          <w:szCs w:val="24"/>
        </w:rPr>
        <w:t xml:space="preserve">. Responsibilities of the </w:t>
      </w:r>
      <w:r w:rsidR="008539C7" w:rsidRPr="007B3605">
        <w:rPr>
          <w:rFonts w:ascii="Times New Roman" w:hAnsi="Times New Roman"/>
          <w:sz w:val="24"/>
          <w:szCs w:val="24"/>
        </w:rPr>
        <w:t xml:space="preserve">Secretariat </w:t>
      </w:r>
      <w:r w:rsidRPr="007B3605">
        <w:rPr>
          <w:rFonts w:ascii="Times New Roman" w:hAnsi="Times New Roman"/>
          <w:sz w:val="24"/>
          <w:szCs w:val="24"/>
        </w:rPr>
        <w:t xml:space="preserve">generally involve: </w:t>
      </w:r>
    </w:p>
    <w:p w14:paraId="33B2BE03" w14:textId="77777777" w:rsidR="0047257E" w:rsidRPr="007B3605" w:rsidRDefault="0047257E" w:rsidP="00AF28C3">
      <w:pPr>
        <w:autoSpaceDE w:val="0"/>
        <w:autoSpaceDN w:val="0"/>
        <w:adjustRightInd w:val="0"/>
        <w:spacing w:after="0" w:line="240" w:lineRule="auto"/>
        <w:jc w:val="both"/>
        <w:rPr>
          <w:rFonts w:ascii="Times New Roman" w:hAnsi="Times New Roman"/>
          <w:sz w:val="24"/>
          <w:szCs w:val="24"/>
        </w:rPr>
      </w:pPr>
    </w:p>
    <w:p w14:paraId="18D6ED1B" w14:textId="6948A6C6" w:rsidR="0047257E" w:rsidRPr="007B3605" w:rsidRDefault="0047257E"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Advise the SC on strategic priorities, programmatic and financial allocations (based on the inputs of inter-agency working groups</w:t>
      </w:r>
      <w:r w:rsidR="00443452" w:rsidRPr="007B3605">
        <w:rPr>
          <w:rFonts w:ascii="Times New Roman" w:hAnsi="Times New Roman"/>
          <w:sz w:val="24"/>
          <w:szCs w:val="24"/>
        </w:rPr>
        <w:t xml:space="preserve"> and the Administrative Agent</w:t>
      </w:r>
      <w:r w:rsidRPr="007B3605">
        <w:rPr>
          <w:rFonts w:ascii="Times New Roman" w:hAnsi="Times New Roman"/>
          <w:sz w:val="24"/>
          <w:szCs w:val="24"/>
        </w:rPr>
        <w:t>, if applicable)</w:t>
      </w:r>
    </w:p>
    <w:p w14:paraId="0852D990" w14:textId="0805BC6E" w:rsidR="0047257E" w:rsidRPr="007B3605" w:rsidRDefault="0047257E"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Provide logistical and operational support to the SC; </w:t>
      </w:r>
    </w:p>
    <w:p w14:paraId="6D7117FE" w14:textId="77777777" w:rsidR="0047257E" w:rsidRPr="007B3605" w:rsidRDefault="0047257E"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Organize calls for proposals and appraisal processes;</w:t>
      </w:r>
    </w:p>
    <w:p w14:paraId="26B24B55" w14:textId="77777777" w:rsidR="0047257E" w:rsidRPr="007B3605" w:rsidRDefault="0047257E"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Ensure the monitoring of the operational risks and Fund performance; </w:t>
      </w:r>
    </w:p>
    <w:p w14:paraId="2100D0A0" w14:textId="225FA344" w:rsidR="0047257E" w:rsidRPr="007B3605" w:rsidRDefault="0047257E"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Consolidate annual and final narrative reports provided by the </w:t>
      </w:r>
      <w:r w:rsidR="001878B4" w:rsidRPr="007B3605">
        <w:rPr>
          <w:rFonts w:ascii="Times New Roman" w:hAnsi="Times New Roman"/>
          <w:sz w:val="24"/>
          <w:szCs w:val="24"/>
        </w:rPr>
        <w:t>PUNO</w:t>
      </w:r>
      <w:r w:rsidR="008958A7" w:rsidRPr="007B3605">
        <w:rPr>
          <w:rFonts w:ascii="Times New Roman" w:hAnsi="Times New Roman"/>
          <w:sz w:val="24"/>
          <w:szCs w:val="24"/>
        </w:rPr>
        <w:t xml:space="preserve">s </w:t>
      </w:r>
      <w:r w:rsidRPr="007B3605">
        <w:rPr>
          <w:rFonts w:ascii="Times New Roman" w:hAnsi="Times New Roman"/>
          <w:sz w:val="24"/>
          <w:szCs w:val="24"/>
        </w:rPr>
        <w:t>and share with the SC for review as well as with AA for preparation of consolidated narrative and financial reports;</w:t>
      </w:r>
    </w:p>
    <w:p w14:paraId="37504E50" w14:textId="68CBD8B6" w:rsidR="0047257E" w:rsidRPr="007B3605" w:rsidRDefault="0047257E"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Facilitate collaboration and communication between </w:t>
      </w:r>
      <w:r w:rsidR="008958A7" w:rsidRPr="007B3605">
        <w:rPr>
          <w:rFonts w:ascii="Times New Roman" w:hAnsi="Times New Roman"/>
          <w:sz w:val="24"/>
          <w:szCs w:val="24"/>
        </w:rPr>
        <w:t>PUN</w:t>
      </w:r>
      <w:r w:rsidRPr="007B3605">
        <w:rPr>
          <w:rFonts w:ascii="Times New Roman" w:hAnsi="Times New Roman"/>
          <w:sz w:val="24"/>
          <w:szCs w:val="24"/>
        </w:rPr>
        <w:t xml:space="preserve">Os to ensure programmes are implemented effectively. </w:t>
      </w:r>
    </w:p>
    <w:p w14:paraId="4A8CDBBE" w14:textId="688279B6" w:rsidR="0047257E" w:rsidRPr="007B3605" w:rsidRDefault="0047257E" w:rsidP="0047257E">
      <w:pPr>
        <w:numPr>
          <w:ilvl w:val="0"/>
          <w:numId w:val="8"/>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Liaise with the AA on fund administration issues, including issues related to project/fund extensions and project/fund closure.</w:t>
      </w:r>
    </w:p>
    <w:p w14:paraId="7CC83E3C" w14:textId="77777777" w:rsidR="00012396" w:rsidRPr="007B3605" w:rsidRDefault="00012396" w:rsidP="00AF28C3">
      <w:pPr>
        <w:autoSpaceDE w:val="0"/>
        <w:autoSpaceDN w:val="0"/>
        <w:adjustRightInd w:val="0"/>
        <w:spacing w:after="0" w:line="240" w:lineRule="auto"/>
        <w:jc w:val="both"/>
        <w:rPr>
          <w:rFonts w:ascii="Times New Roman" w:hAnsi="Times New Roman"/>
          <w:sz w:val="24"/>
          <w:szCs w:val="24"/>
        </w:rPr>
      </w:pPr>
    </w:p>
    <w:p w14:paraId="29087218" w14:textId="275AA2CF" w:rsidR="0088247E" w:rsidRPr="007B3605" w:rsidRDefault="0088247E"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Generally, the</w:t>
      </w:r>
      <w:r w:rsidR="00D058AB" w:rsidRPr="007B3605">
        <w:rPr>
          <w:rFonts w:ascii="Times New Roman" w:hAnsi="Times New Roman"/>
          <w:sz w:val="24"/>
          <w:szCs w:val="24"/>
        </w:rPr>
        <w:t xml:space="preserve"> </w:t>
      </w:r>
      <w:r w:rsidR="00012396" w:rsidRPr="007B3605">
        <w:rPr>
          <w:rFonts w:ascii="Times New Roman" w:hAnsi="Times New Roman"/>
          <w:sz w:val="24"/>
          <w:szCs w:val="24"/>
        </w:rPr>
        <w:t>Secretariat</w:t>
      </w:r>
      <w:r w:rsidRPr="007B3605">
        <w:rPr>
          <w:rFonts w:ascii="Times New Roman" w:hAnsi="Times New Roman"/>
          <w:sz w:val="24"/>
          <w:szCs w:val="24"/>
        </w:rPr>
        <w:t xml:space="preserve"> at the country level, is located in the Office of the Resident Coordinator and reports to the Resident Coordinator, but different arrangements can be made. </w:t>
      </w:r>
      <w:r w:rsidR="008539C7" w:rsidRPr="007B3605">
        <w:rPr>
          <w:rFonts w:ascii="Times New Roman" w:hAnsi="Times New Roman"/>
          <w:sz w:val="24"/>
          <w:szCs w:val="24"/>
        </w:rPr>
        <w:t>For regional and global MDTFs, the Secretariat role should ideally be placed with the PUNO who is best placed to fulfill the Secretariat functions.</w:t>
      </w:r>
    </w:p>
    <w:p w14:paraId="440DC495" w14:textId="77777777" w:rsidR="006E15C8" w:rsidRPr="007B3605" w:rsidRDefault="006E15C8" w:rsidP="00AF28C3">
      <w:pPr>
        <w:autoSpaceDE w:val="0"/>
        <w:autoSpaceDN w:val="0"/>
        <w:adjustRightInd w:val="0"/>
        <w:spacing w:after="0" w:line="240" w:lineRule="auto"/>
        <w:jc w:val="both"/>
        <w:rPr>
          <w:rFonts w:ascii="Times New Roman" w:hAnsi="Times New Roman"/>
          <w:sz w:val="24"/>
          <w:szCs w:val="24"/>
        </w:rPr>
      </w:pPr>
    </w:p>
    <w:p w14:paraId="0238EF25" w14:textId="77777777" w:rsidR="0088247E" w:rsidRPr="007B3605" w:rsidRDefault="00B23651" w:rsidP="0047257E">
      <w:pPr>
        <w:numPr>
          <w:ilvl w:val="0"/>
          <w:numId w:val="16"/>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w:t>
      </w:r>
      <w:r w:rsidR="00B80B5E" w:rsidRPr="007B3605">
        <w:rPr>
          <w:rFonts w:ascii="Times New Roman" w:hAnsi="Times New Roman"/>
          <w:i/>
          <w:sz w:val="24"/>
          <w:szCs w:val="24"/>
        </w:rPr>
        <w:t>UNDAF</w:t>
      </w:r>
      <w:r w:rsidRPr="007B3605">
        <w:rPr>
          <w:rFonts w:ascii="Times New Roman" w:hAnsi="Times New Roman"/>
          <w:i/>
          <w:sz w:val="24"/>
          <w:szCs w:val="24"/>
        </w:rPr>
        <w:t>)</w:t>
      </w:r>
      <w:r w:rsidR="00B80B5E" w:rsidRPr="007B3605">
        <w:rPr>
          <w:rFonts w:ascii="Times New Roman" w:hAnsi="Times New Roman"/>
          <w:i/>
          <w:sz w:val="24"/>
          <w:szCs w:val="24"/>
        </w:rPr>
        <w:t xml:space="preserve"> Results Groups</w:t>
      </w:r>
      <w:r w:rsidR="0088247E" w:rsidRPr="007B3605">
        <w:rPr>
          <w:rFonts w:ascii="Times New Roman" w:hAnsi="Times New Roman"/>
          <w:i/>
          <w:sz w:val="24"/>
          <w:szCs w:val="24"/>
        </w:rPr>
        <w:t>/Technical Committee (optional)</w:t>
      </w:r>
    </w:p>
    <w:p w14:paraId="5D3B0182" w14:textId="77777777" w:rsidR="0088247E" w:rsidRPr="007B3605" w:rsidRDefault="0088247E" w:rsidP="00AF28C3">
      <w:pPr>
        <w:autoSpaceDE w:val="0"/>
        <w:autoSpaceDN w:val="0"/>
        <w:adjustRightInd w:val="0"/>
        <w:spacing w:after="0" w:line="240" w:lineRule="auto"/>
        <w:ind w:left="1440"/>
        <w:jc w:val="both"/>
        <w:rPr>
          <w:rFonts w:ascii="Times New Roman" w:hAnsi="Times New Roman"/>
          <w:i/>
          <w:sz w:val="24"/>
          <w:szCs w:val="24"/>
        </w:rPr>
      </w:pPr>
    </w:p>
    <w:p w14:paraId="3BB5B25E" w14:textId="77777777" w:rsidR="0088247E" w:rsidRPr="007B3605" w:rsidRDefault="0088247E"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If applicable, inter-agency clusters or sector groups or a Technical Committee may play a role in the identification, review and/or development of projects/programmes as well as a role in the prioritization of allocation of contributions. </w:t>
      </w:r>
    </w:p>
    <w:p w14:paraId="44889E55" w14:textId="77777777" w:rsidR="00631471" w:rsidRPr="007B3605" w:rsidRDefault="00631471" w:rsidP="00AF28C3">
      <w:pPr>
        <w:autoSpaceDE w:val="0"/>
        <w:autoSpaceDN w:val="0"/>
        <w:adjustRightInd w:val="0"/>
        <w:spacing w:after="0" w:line="240" w:lineRule="auto"/>
        <w:jc w:val="both"/>
        <w:rPr>
          <w:rFonts w:ascii="Times New Roman" w:hAnsi="Times New Roman"/>
          <w:sz w:val="24"/>
          <w:szCs w:val="24"/>
        </w:rPr>
      </w:pPr>
    </w:p>
    <w:p w14:paraId="482F0915" w14:textId="77777777" w:rsidR="00631471" w:rsidRPr="007B3605" w:rsidRDefault="00631471" w:rsidP="0047257E">
      <w:pPr>
        <w:numPr>
          <w:ilvl w:val="0"/>
          <w:numId w:val="14"/>
        </w:numPr>
        <w:spacing w:after="0" w:line="240" w:lineRule="auto"/>
        <w:contextualSpacing/>
        <w:jc w:val="both"/>
        <w:rPr>
          <w:rFonts w:ascii="Times New Roman" w:hAnsi="Times New Roman"/>
          <w:b/>
          <w:sz w:val="24"/>
          <w:szCs w:val="24"/>
        </w:rPr>
      </w:pPr>
      <w:r w:rsidRPr="007B3605">
        <w:rPr>
          <w:rFonts w:ascii="Times New Roman" w:hAnsi="Times New Roman"/>
          <w:b/>
          <w:sz w:val="24"/>
          <w:szCs w:val="24"/>
        </w:rPr>
        <w:t>Participating UN Organisations</w:t>
      </w:r>
    </w:p>
    <w:p w14:paraId="4F7C3B2D" w14:textId="77777777" w:rsidR="00631471" w:rsidRPr="007B3605" w:rsidRDefault="00631471" w:rsidP="00642848">
      <w:pPr>
        <w:pStyle w:val="LightGrid-Accent31"/>
        <w:spacing w:after="0" w:line="240" w:lineRule="auto"/>
        <w:ind w:left="0"/>
        <w:jc w:val="both"/>
        <w:rPr>
          <w:rFonts w:ascii="Times New Roman" w:hAnsi="Times New Roman"/>
          <w:b/>
          <w:sz w:val="24"/>
          <w:szCs w:val="24"/>
        </w:rPr>
      </w:pPr>
    </w:p>
    <w:p w14:paraId="6BF7114D"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 xml:space="preserve">Appoint the AA </w:t>
      </w:r>
      <w:r w:rsidRPr="007B3605">
        <w:t xml:space="preserve">by concluding the </w:t>
      </w:r>
      <w:hyperlink r:id="rId20" w:history="1">
        <w:r w:rsidRPr="007B3605">
          <w:t>MOU</w:t>
        </w:r>
      </w:hyperlink>
      <w:r w:rsidRPr="007B3605">
        <w:t>;</w:t>
      </w:r>
    </w:p>
    <w:p w14:paraId="005F9CA8"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t xml:space="preserve">Assume full financial and programmatic accountability for the programmes; </w:t>
      </w:r>
    </w:p>
    <w:p w14:paraId="6F0978E0"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t>Carry out the activities it is responsible for upon receipt of disbursements;</w:t>
      </w:r>
    </w:p>
    <w:p w14:paraId="596F0AC8" w14:textId="77777777" w:rsidR="00E4533C" w:rsidRPr="007B3605" w:rsidRDefault="00E4533C"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E</w:t>
      </w:r>
      <w:r w:rsidRPr="007B3605">
        <w:t xml:space="preserve">stablish separate ledger account for </w:t>
      </w:r>
      <w:r w:rsidR="00065779" w:rsidRPr="007B3605">
        <w:t>its contribution, and</w:t>
      </w:r>
      <w:r w:rsidRPr="007B3605">
        <w:rPr>
          <w:rFonts w:eastAsia="Calibri"/>
        </w:rPr>
        <w:t xml:space="preserve"> </w:t>
      </w:r>
      <w:r w:rsidR="00065779" w:rsidRPr="007B3605">
        <w:rPr>
          <w:rFonts w:eastAsia="Calibri"/>
        </w:rPr>
        <w:t xml:space="preserve">advise </w:t>
      </w:r>
      <w:r w:rsidRPr="007B3605">
        <w:rPr>
          <w:rFonts w:eastAsia="Calibri"/>
        </w:rPr>
        <w:t>the AA</w:t>
      </w:r>
      <w:r w:rsidR="00065779" w:rsidRPr="007B3605">
        <w:rPr>
          <w:rFonts w:eastAsia="Calibri"/>
        </w:rPr>
        <w:t xml:space="preserve"> </w:t>
      </w:r>
      <w:r w:rsidR="00065779" w:rsidRPr="007B3605">
        <w:t xml:space="preserve">on bank account, </w:t>
      </w:r>
      <w:r w:rsidR="00065779" w:rsidRPr="007B3605">
        <w:rPr>
          <w:rFonts w:eastAsia="Calibri"/>
        </w:rPr>
        <w:t xml:space="preserve">transfer details, and through the SC of </w:t>
      </w:r>
      <w:r w:rsidRPr="007B3605">
        <w:rPr>
          <w:rFonts w:eastAsia="Calibri"/>
        </w:rPr>
        <w:t>any change in budget</w:t>
      </w:r>
      <w:r w:rsidR="00065779" w:rsidRPr="007B3605">
        <w:rPr>
          <w:rFonts w:eastAsia="Calibri"/>
        </w:rPr>
        <w:t>;</w:t>
      </w:r>
    </w:p>
    <w:p w14:paraId="13FD87FB"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t xml:space="preserve">Provide narrative and financial reports to the AA in line with </w:t>
      </w:r>
      <w:r w:rsidR="00E4533C" w:rsidRPr="007B3605">
        <w:t>the procedures in II.2</w:t>
      </w:r>
      <w:r w:rsidRPr="007B3605">
        <w:t>;</w:t>
      </w:r>
    </w:p>
    <w:p w14:paraId="00565C30"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Determine ownership of equipment and supplies and intellectual property rights in accordance with its regulations, rules and policies;</w:t>
      </w:r>
    </w:p>
    <w:p w14:paraId="0C1B532A" w14:textId="7084182D"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 xml:space="preserve">Establish programmatic safeguards in the design and implementation of activities in line with shared values, norms and standards of the UN </w:t>
      </w:r>
      <w:r w:rsidR="001878B4" w:rsidRPr="007B3605">
        <w:rPr>
          <w:rFonts w:eastAsia="Calibri"/>
        </w:rPr>
        <w:t>System</w:t>
      </w:r>
      <w:r w:rsidRPr="007B3605">
        <w:rPr>
          <w:rFonts w:eastAsia="Calibri"/>
        </w:rPr>
        <w:t>;</w:t>
      </w:r>
    </w:p>
    <w:p w14:paraId="0F522ECE" w14:textId="77777777" w:rsidR="00631471" w:rsidRPr="007B3605" w:rsidRDefault="00631471" w:rsidP="0047257E">
      <w:pPr>
        <w:numPr>
          <w:ilvl w:val="0"/>
          <w:numId w:val="9"/>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Publicize the MDTF in line with its policies and give due credit to other PUNOs;</w:t>
      </w:r>
    </w:p>
    <w:p w14:paraId="5EDA4DB2"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t>Not make commitments above the amount disbursed unless authorized to use own funds (and submit supplementary budget if applicable);</w:t>
      </w:r>
    </w:p>
    <w:p w14:paraId="77E39172" w14:textId="3D02947A" w:rsidR="00631471" w:rsidRPr="007B3605" w:rsidRDefault="00631471" w:rsidP="0047257E">
      <w:pPr>
        <w:numPr>
          <w:ilvl w:val="0"/>
          <w:numId w:val="9"/>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Avoid and address corrupt, fraudulent, collusive, coercive, unethical, or obstructive practices, and notify the SC and AA </w:t>
      </w:r>
      <w:r w:rsidR="0085093A" w:rsidRPr="007B3605">
        <w:rPr>
          <w:rFonts w:ascii="Times New Roman" w:hAnsi="Times New Roman"/>
          <w:sz w:val="24"/>
          <w:szCs w:val="24"/>
        </w:rPr>
        <w:t xml:space="preserve">promptly </w:t>
      </w:r>
      <w:r w:rsidRPr="007B3605">
        <w:rPr>
          <w:rFonts w:ascii="Times New Roman" w:hAnsi="Times New Roman"/>
          <w:sz w:val="24"/>
          <w:szCs w:val="24"/>
        </w:rPr>
        <w:t xml:space="preserve">of the </w:t>
      </w:r>
      <w:r w:rsidR="0085093A" w:rsidRPr="007B3605">
        <w:rPr>
          <w:rFonts w:ascii="Times New Roman" w:hAnsi="Times New Roman"/>
          <w:sz w:val="24"/>
          <w:szCs w:val="24"/>
        </w:rPr>
        <w:t xml:space="preserve">start and conclusion of </w:t>
      </w:r>
      <w:r w:rsidRPr="007B3605">
        <w:rPr>
          <w:rFonts w:ascii="Times New Roman" w:hAnsi="Times New Roman"/>
          <w:sz w:val="24"/>
          <w:szCs w:val="24"/>
        </w:rPr>
        <w:t>investigations</w:t>
      </w:r>
      <w:r w:rsidR="0085093A" w:rsidRPr="007B3605">
        <w:rPr>
          <w:rFonts w:ascii="Times New Roman" w:hAnsi="Times New Roman"/>
          <w:sz w:val="24"/>
          <w:szCs w:val="24"/>
        </w:rPr>
        <w:t xml:space="preserve"> and measures taken </w:t>
      </w:r>
      <w:r w:rsidRPr="007B3605">
        <w:rPr>
          <w:rFonts w:ascii="Times New Roman" w:hAnsi="Times New Roman"/>
          <w:sz w:val="24"/>
          <w:szCs w:val="24"/>
        </w:rPr>
        <w:t xml:space="preserve">in line with </w:t>
      </w:r>
      <w:r w:rsidR="0085093A" w:rsidRPr="007B3605">
        <w:rPr>
          <w:rFonts w:ascii="Times New Roman" w:hAnsi="Times New Roman"/>
          <w:sz w:val="24"/>
          <w:szCs w:val="24"/>
        </w:rPr>
        <w:t>the provisions of the MOU</w:t>
      </w:r>
      <w:r w:rsidRPr="007B3605">
        <w:rPr>
          <w:rFonts w:ascii="Times New Roman" w:hAnsi="Times New Roman"/>
          <w:sz w:val="24"/>
          <w:szCs w:val="24"/>
        </w:rPr>
        <w:t>;</w:t>
      </w:r>
    </w:p>
    <w:p w14:paraId="704FBA99"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Ensure that funds are not used to provide support or assistance to individuals or entities associated with terrorism;</w:t>
      </w:r>
    </w:p>
    <w:p w14:paraId="3DB666E9"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t>Establish distinct reporting lines if the PUNO also serves as AA;</w:t>
      </w:r>
    </w:p>
    <w:p w14:paraId="1996BEB5" w14:textId="77777777" w:rsidR="00631471" w:rsidRPr="007B3605" w:rsidRDefault="00631471" w:rsidP="0047257E">
      <w:pPr>
        <w:pStyle w:val="NormalWeb"/>
        <w:numPr>
          <w:ilvl w:val="0"/>
          <w:numId w:val="9"/>
        </w:numPr>
        <w:spacing w:before="0" w:beforeAutospacing="0" w:after="0" w:afterAutospacing="0" w:line="240" w:lineRule="auto"/>
        <w:jc w:val="both"/>
        <w:rPr>
          <w:rFonts w:eastAsia="Calibri"/>
        </w:rPr>
      </w:pPr>
      <w:r w:rsidRPr="007B3605">
        <w:t>Perform additional tasks as requested by the SC in support of the fund or programme;</w:t>
      </w:r>
    </w:p>
    <w:p w14:paraId="471ED2DC" w14:textId="73A2B18D" w:rsidR="00E4533C" w:rsidRPr="007B3605" w:rsidRDefault="00E4533C"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 xml:space="preserve">Advise the </w:t>
      </w:r>
      <w:r w:rsidR="00C7353E" w:rsidRPr="007B3605">
        <w:rPr>
          <w:rFonts w:eastAsia="Calibri"/>
        </w:rPr>
        <w:t xml:space="preserve">Secretariat and the </w:t>
      </w:r>
      <w:r w:rsidRPr="007B3605">
        <w:rPr>
          <w:rFonts w:eastAsia="Calibri"/>
        </w:rPr>
        <w:t xml:space="preserve">AA of operational completion of all activities and ensure financial closure </w:t>
      </w:r>
      <w:r w:rsidR="0085093A" w:rsidRPr="007B3605">
        <w:rPr>
          <w:rFonts w:eastAsia="Calibri"/>
        </w:rPr>
        <w:t xml:space="preserve">of projects </w:t>
      </w:r>
      <w:r w:rsidRPr="007B3605">
        <w:rPr>
          <w:rFonts w:eastAsia="Calibri"/>
        </w:rPr>
        <w:t>within 18 months</w:t>
      </w:r>
      <w:r w:rsidR="0085093A" w:rsidRPr="007B3605">
        <w:rPr>
          <w:rFonts w:eastAsia="Calibri"/>
        </w:rPr>
        <w:t xml:space="preserve"> after operational closure;</w:t>
      </w:r>
    </w:p>
    <w:p w14:paraId="048C291A" w14:textId="6FB91272" w:rsidR="00E4533C" w:rsidRPr="007B3605" w:rsidRDefault="00065779"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Exclusively a</w:t>
      </w:r>
      <w:r w:rsidR="00E4533C" w:rsidRPr="007B3605">
        <w:rPr>
          <w:rFonts w:eastAsia="Calibri"/>
        </w:rPr>
        <w:t xml:space="preserve">udit activities </w:t>
      </w:r>
      <w:r w:rsidRPr="007B3605">
        <w:rPr>
          <w:rFonts w:eastAsia="Calibri"/>
        </w:rPr>
        <w:t xml:space="preserve">in </w:t>
      </w:r>
      <w:r w:rsidR="00E4533C" w:rsidRPr="007B3605">
        <w:rPr>
          <w:rFonts w:eastAsia="Calibri"/>
        </w:rPr>
        <w:t xml:space="preserve">line with their regulations and rules for external and internal audit </w:t>
      </w:r>
      <w:r w:rsidR="0085093A" w:rsidRPr="007B3605">
        <w:rPr>
          <w:rFonts w:eastAsia="Calibri"/>
        </w:rPr>
        <w:t xml:space="preserve">and collaborate with other PUNOs within the context of a joint </w:t>
      </w:r>
      <w:r w:rsidR="007416EA" w:rsidRPr="007B3605">
        <w:rPr>
          <w:rFonts w:eastAsia="Calibri"/>
        </w:rPr>
        <w:t xml:space="preserve">internal </w:t>
      </w:r>
      <w:r w:rsidR="0085093A" w:rsidRPr="007B3605">
        <w:rPr>
          <w:rFonts w:eastAsia="Calibri"/>
        </w:rPr>
        <w:t>audit.</w:t>
      </w:r>
    </w:p>
    <w:p w14:paraId="1011827F" w14:textId="77777777" w:rsidR="00631471" w:rsidRPr="007B3605" w:rsidRDefault="00631471" w:rsidP="00AF28C3">
      <w:pPr>
        <w:pStyle w:val="NormalWeb"/>
        <w:spacing w:before="0" w:beforeAutospacing="0" w:after="0" w:afterAutospacing="0" w:line="240" w:lineRule="auto"/>
        <w:jc w:val="both"/>
        <w:rPr>
          <w:rFonts w:eastAsia="Calibri"/>
        </w:rPr>
      </w:pPr>
    </w:p>
    <w:p w14:paraId="0AC7F085" w14:textId="77777777" w:rsidR="00631471" w:rsidRPr="007B3605" w:rsidRDefault="00631471" w:rsidP="0047257E">
      <w:pPr>
        <w:numPr>
          <w:ilvl w:val="0"/>
          <w:numId w:val="14"/>
        </w:numPr>
        <w:spacing w:after="0" w:line="240" w:lineRule="auto"/>
        <w:contextualSpacing/>
        <w:jc w:val="both"/>
        <w:rPr>
          <w:rFonts w:ascii="Times New Roman" w:hAnsi="Times New Roman"/>
          <w:b/>
          <w:sz w:val="24"/>
          <w:szCs w:val="24"/>
        </w:rPr>
      </w:pPr>
      <w:r w:rsidRPr="007B3605">
        <w:rPr>
          <w:rFonts w:ascii="Times New Roman" w:hAnsi="Times New Roman"/>
          <w:b/>
          <w:sz w:val="24"/>
          <w:szCs w:val="24"/>
        </w:rPr>
        <w:t>Administrative Agent</w:t>
      </w:r>
    </w:p>
    <w:p w14:paraId="3362E281" w14:textId="77777777" w:rsidR="00631471" w:rsidRPr="007B3605" w:rsidRDefault="00631471" w:rsidP="00642848">
      <w:pPr>
        <w:pStyle w:val="LightGrid-Accent31"/>
        <w:spacing w:after="0" w:line="240" w:lineRule="auto"/>
        <w:ind w:left="0"/>
        <w:jc w:val="both"/>
        <w:rPr>
          <w:rFonts w:ascii="Times New Roman" w:hAnsi="Times New Roman"/>
          <w:b/>
          <w:sz w:val="24"/>
          <w:szCs w:val="24"/>
        </w:rPr>
      </w:pPr>
    </w:p>
    <w:p w14:paraId="041DBE84" w14:textId="2A8458C5" w:rsidR="00A05568" w:rsidRPr="007B3605" w:rsidRDefault="00A05568" w:rsidP="0085093A">
      <w:pPr>
        <w:pStyle w:val="NormalWeb"/>
        <w:numPr>
          <w:ilvl w:val="0"/>
          <w:numId w:val="9"/>
        </w:numPr>
        <w:spacing w:before="0" w:beforeAutospacing="0" w:after="0" w:afterAutospacing="0" w:line="240" w:lineRule="auto"/>
        <w:jc w:val="both"/>
      </w:pPr>
      <w:r w:rsidRPr="007B3605">
        <w:t xml:space="preserve">Support </w:t>
      </w:r>
      <w:r w:rsidR="0085093A" w:rsidRPr="007B3605">
        <w:t>the</w:t>
      </w:r>
      <w:r w:rsidRPr="007B3605">
        <w:t xml:space="preserve"> develop</w:t>
      </w:r>
      <w:r w:rsidR="0085093A" w:rsidRPr="007B3605">
        <w:t>ment of</w:t>
      </w:r>
      <w:r w:rsidRPr="007B3605">
        <w:t xml:space="preserve"> the Fund concept note and the TOR. This includes notably support for</w:t>
      </w:r>
      <w:r w:rsidR="0085093A" w:rsidRPr="007B3605">
        <w:t xml:space="preserve"> the development of a logical framework based on the theory of change and </w:t>
      </w:r>
      <w:r w:rsidRPr="007B3605">
        <w:t>the design of the fund architecture</w:t>
      </w:r>
      <w:r w:rsidR="0085093A" w:rsidRPr="007B3605">
        <w:t>,</w:t>
      </w:r>
      <w:r w:rsidRPr="007B3605">
        <w:t xml:space="preserve"> governance arrangements</w:t>
      </w:r>
      <w:r w:rsidR="0085093A" w:rsidRPr="007B3605">
        <w:t xml:space="preserve"> and</w:t>
      </w:r>
      <w:r w:rsidRPr="007B3605">
        <w:t xml:space="preserve"> the establishment of legal instruments</w:t>
      </w:r>
      <w:r w:rsidR="0085093A" w:rsidRPr="007B3605">
        <w:t>.</w:t>
      </w:r>
    </w:p>
    <w:p w14:paraId="73982D93" w14:textId="5B249FC9" w:rsidR="00631471" w:rsidRPr="007B3605" w:rsidRDefault="005A11A5" w:rsidP="0047257E">
      <w:pPr>
        <w:pStyle w:val="NormalWeb"/>
        <w:numPr>
          <w:ilvl w:val="0"/>
          <w:numId w:val="9"/>
        </w:numPr>
        <w:spacing w:before="0" w:beforeAutospacing="0" w:after="0" w:afterAutospacing="0" w:line="240" w:lineRule="auto"/>
        <w:jc w:val="both"/>
      </w:pPr>
      <w:r w:rsidRPr="007B3605">
        <w:t xml:space="preserve">Sign Standard Administrative Arrangements with donors </w:t>
      </w:r>
      <w:r w:rsidR="00D058AB" w:rsidRPr="007B3605">
        <w:t xml:space="preserve">and </w:t>
      </w:r>
      <w:r w:rsidRPr="007B3605">
        <w:t>r</w:t>
      </w:r>
      <w:r w:rsidR="00631471" w:rsidRPr="007B3605">
        <w:t>eceive contributions</w:t>
      </w:r>
      <w:r w:rsidR="00D058AB" w:rsidRPr="007B3605">
        <w:t xml:space="preserve"> from donors that wish to provide support to the Fund through the AA. It is noted that the AA cannot enter into any other arrangements with donors that would impose responsibilities on PUNOs without their prior written approval</w:t>
      </w:r>
      <w:r w:rsidR="00631471" w:rsidRPr="007B3605">
        <w:t xml:space="preserve">; </w:t>
      </w:r>
    </w:p>
    <w:p w14:paraId="301961E1" w14:textId="324E5695" w:rsidR="00631471" w:rsidRPr="007B3605" w:rsidRDefault="00631471" w:rsidP="0047257E">
      <w:pPr>
        <w:pStyle w:val="NormalWeb"/>
        <w:numPr>
          <w:ilvl w:val="0"/>
          <w:numId w:val="9"/>
        </w:numPr>
        <w:spacing w:before="0" w:beforeAutospacing="0" w:after="0" w:afterAutospacing="0" w:line="240" w:lineRule="auto"/>
        <w:jc w:val="both"/>
      </w:pPr>
      <w:r w:rsidRPr="007B3605">
        <w:t xml:space="preserve">Administer </w:t>
      </w:r>
      <w:r w:rsidR="00932BC4" w:rsidRPr="007B3605">
        <w:t xml:space="preserve">such </w:t>
      </w:r>
      <w:r w:rsidRPr="007B3605">
        <w:t>funds received</w:t>
      </w:r>
      <w:r w:rsidR="005A11A5" w:rsidRPr="007B3605">
        <w:t xml:space="preserve"> in </w:t>
      </w:r>
      <w:r w:rsidR="00932BC4" w:rsidRPr="007B3605">
        <w:t xml:space="preserve">accordance </w:t>
      </w:r>
      <w:r w:rsidR="005A11A5" w:rsidRPr="007B3605">
        <w:t>with its regulations, policies and procedures</w:t>
      </w:r>
      <w:r w:rsidR="00932BC4" w:rsidRPr="007B3605">
        <w:t>,</w:t>
      </w:r>
      <w:r w:rsidR="00C7353E" w:rsidRPr="007B3605">
        <w:t xml:space="preserve"> </w:t>
      </w:r>
      <w:r w:rsidR="00932BC4" w:rsidRPr="007B3605">
        <w:t xml:space="preserve">the relevant MOU </w:t>
      </w:r>
      <w:r w:rsidR="00567E29" w:rsidRPr="007B3605">
        <w:t>and Fund T</w:t>
      </w:r>
      <w:r w:rsidR="0085093A" w:rsidRPr="007B3605">
        <w:t>O</w:t>
      </w:r>
      <w:r w:rsidR="00567E29" w:rsidRPr="007B3605">
        <w:t xml:space="preserve">R </w:t>
      </w:r>
      <w:r w:rsidR="00932BC4" w:rsidRPr="007B3605">
        <w:t>and SAA</w:t>
      </w:r>
      <w:r w:rsidR="00C51A56" w:rsidRPr="007B3605">
        <w:t>,</w:t>
      </w:r>
      <w:r w:rsidR="00932BC4" w:rsidRPr="007B3605">
        <w:t xml:space="preserve"> including the provisions relating to winding up the Fund </w:t>
      </w:r>
      <w:r w:rsidR="00C51A56" w:rsidRPr="007B3605">
        <w:t>a</w:t>
      </w:r>
      <w:r w:rsidR="00932BC4" w:rsidRPr="007B3605">
        <w:t>ccount and related matters</w:t>
      </w:r>
      <w:r w:rsidRPr="007B3605">
        <w:t xml:space="preserve">; </w:t>
      </w:r>
    </w:p>
    <w:p w14:paraId="58CCC9C8" w14:textId="120F2626" w:rsidR="00631471" w:rsidRPr="007B3605" w:rsidRDefault="00567E29" w:rsidP="0047257E">
      <w:pPr>
        <w:pStyle w:val="NormalWeb"/>
        <w:numPr>
          <w:ilvl w:val="0"/>
          <w:numId w:val="9"/>
        </w:numPr>
        <w:spacing w:before="0" w:beforeAutospacing="0" w:after="0" w:afterAutospacing="0" w:line="240" w:lineRule="auto"/>
        <w:jc w:val="both"/>
      </w:pPr>
      <w:r w:rsidRPr="007B3605">
        <w:t>Subject to availability of funds, d</w:t>
      </w:r>
      <w:r w:rsidR="00631471" w:rsidRPr="007B3605">
        <w:t xml:space="preserve">isburse </w:t>
      </w:r>
      <w:r w:rsidRPr="007B3605">
        <w:t xml:space="preserve">such </w:t>
      </w:r>
      <w:r w:rsidR="00631471" w:rsidRPr="007B3605">
        <w:t xml:space="preserve">funds to each </w:t>
      </w:r>
      <w:r w:rsidRPr="007B3605">
        <w:t xml:space="preserve">of the </w:t>
      </w:r>
      <w:r w:rsidR="00631471" w:rsidRPr="007B3605">
        <w:t>PUNO</w:t>
      </w:r>
      <w:r w:rsidRPr="007B3605">
        <w:t>s</w:t>
      </w:r>
      <w:r w:rsidR="00631471" w:rsidRPr="007B3605">
        <w:t xml:space="preserve"> in accordance with </w:t>
      </w:r>
      <w:r w:rsidRPr="007B3605">
        <w:t xml:space="preserve">decisions </w:t>
      </w:r>
      <w:r w:rsidR="00631471" w:rsidRPr="007B3605">
        <w:t>from the Steering Committee</w:t>
      </w:r>
      <w:r w:rsidRPr="007B3605">
        <w:t>, taking into account the budget set out in the approved programmatic document</w:t>
      </w:r>
      <w:r w:rsidR="006D4C20" w:rsidRPr="007B3605">
        <w:t xml:space="preserve"> and any subsequent revisions thereof</w:t>
      </w:r>
      <w:r w:rsidR="00631471" w:rsidRPr="007B3605">
        <w:t>;</w:t>
      </w:r>
    </w:p>
    <w:p w14:paraId="4365DDB7" w14:textId="2D7068BC" w:rsidR="00631471" w:rsidRPr="007B3605" w:rsidRDefault="00E50B9B" w:rsidP="0047257E">
      <w:pPr>
        <w:pStyle w:val="NormalWeb"/>
        <w:numPr>
          <w:ilvl w:val="0"/>
          <w:numId w:val="9"/>
        </w:numPr>
        <w:spacing w:before="0" w:beforeAutospacing="0" w:after="0" w:afterAutospacing="0" w:line="240" w:lineRule="auto"/>
        <w:jc w:val="both"/>
      </w:pPr>
      <w:r w:rsidRPr="007B3605">
        <w:t>E</w:t>
      </w:r>
      <w:r w:rsidR="00631471" w:rsidRPr="007B3605">
        <w:t xml:space="preserve">nsure consolidation of statements and reports, based on submissions by </w:t>
      </w:r>
      <w:r w:rsidR="00C7353E" w:rsidRPr="007B3605">
        <w:t xml:space="preserve">the Secretariat, which consolidates reports provided by </w:t>
      </w:r>
      <w:r w:rsidR="00631471" w:rsidRPr="007B3605">
        <w:t>each PUNO</w:t>
      </w:r>
      <w:r w:rsidRPr="007B3605">
        <w:t>, as set forth in the Terms of Reference, and provide these to each donor that has contributed to the Fund account and to the SC</w:t>
      </w:r>
      <w:r w:rsidR="00631471" w:rsidRPr="007B3605">
        <w:t xml:space="preserve">; </w:t>
      </w:r>
    </w:p>
    <w:p w14:paraId="35F78A13" w14:textId="78B23463" w:rsidR="00631471" w:rsidRPr="007B3605" w:rsidRDefault="00631471" w:rsidP="0047257E">
      <w:pPr>
        <w:pStyle w:val="NormalWeb"/>
        <w:numPr>
          <w:ilvl w:val="0"/>
          <w:numId w:val="9"/>
        </w:numPr>
        <w:spacing w:before="0" w:beforeAutospacing="0" w:after="0" w:afterAutospacing="0" w:line="240" w:lineRule="auto"/>
        <w:jc w:val="both"/>
      </w:pPr>
      <w:r w:rsidRPr="007B3605">
        <w:t xml:space="preserve">Provide final reporting, including notification that the </w:t>
      </w:r>
      <w:r w:rsidR="00E50B9B" w:rsidRPr="007B3605">
        <w:t>Fund</w:t>
      </w:r>
      <w:r w:rsidRPr="007B3605">
        <w:t xml:space="preserve"> has been operationally completed;</w:t>
      </w:r>
    </w:p>
    <w:p w14:paraId="7478D783" w14:textId="32BC54E8" w:rsidR="00631471" w:rsidRPr="007B3605" w:rsidRDefault="00631471" w:rsidP="0047257E">
      <w:pPr>
        <w:numPr>
          <w:ilvl w:val="0"/>
          <w:numId w:val="9"/>
        </w:numPr>
        <w:spacing w:after="0" w:line="240" w:lineRule="auto"/>
        <w:jc w:val="both"/>
        <w:rPr>
          <w:rFonts w:ascii="Times New Roman" w:hAnsi="Times New Roman"/>
          <w:sz w:val="24"/>
          <w:szCs w:val="20"/>
        </w:rPr>
      </w:pPr>
      <w:r w:rsidRPr="007B3605">
        <w:rPr>
          <w:rFonts w:ascii="Times New Roman" w:hAnsi="Times New Roman"/>
          <w:sz w:val="24"/>
          <w:szCs w:val="20"/>
        </w:rPr>
        <w:t xml:space="preserve">Disburse funds to any PUNO for any additional </w:t>
      </w:r>
      <w:r w:rsidR="00E50B9B" w:rsidRPr="007B3605">
        <w:rPr>
          <w:rFonts w:ascii="Times New Roman" w:hAnsi="Times New Roman"/>
          <w:sz w:val="24"/>
          <w:szCs w:val="20"/>
        </w:rPr>
        <w:t xml:space="preserve">costs of tasks that </w:t>
      </w:r>
      <w:r w:rsidRPr="007B3605">
        <w:rPr>
          <w:rFonts w:ascii="Times New Roman" w:hAnsi="Times New Roman"/>
          <w:sz w:val="24"/>
          <w:szCs w:val="20"/>
        </w:rPr>
        <w:t xml:space="preserve">the Steering Committee </w:t>
      </w:r>
      <w:r w:rsidR="00E50B9B" w:rsidRPr="007B3605">
        <w:rPr>
          <w:rFonts w:ascii="Times New Roman" w:hAnsi="Times New Roman"/>
          <w:sz w:val="24"/>
          <w:szCs w:val="20"/>
        </w:rPr>
        <w:t>may decide in accordance with the TOR</w:t>
      </w:r>
      <w:r w:rsidRPr="007B3605">
        <w:rPr>
          <w:rFonts w:ascii="Times New Roman" w:hAnsi="Times New Roman"/>
          <w:sz w:val="24"/>
          <w:szCs w:val="20"/>
        </w:rPr>
        <w:t>.</w:t>
      </w:r>
    </w:p>
    <w:p w14:paraId="5AF0A9E9" w14:textId="77777777" w:rsidR="00962784" w:rsidRPr="007B3605" w:rsidRDefault="00962784" w:rsidP="00642848">
      <w:pPr>
        <w:spacing w:after="0" w:line="240" w:lineRule="auto"/>
        <w:jc w:val="both"/>
        <w:rPr>
          <w:rFonts w:ascii="Times New Roman" w:hAnsi="Times New Roman"/>
          <w:sz w:val="24"/>
          <w:szCs w:val="20"/>
        </w:rPr>
      </w:pPr>
    </w:p>
    <w:p w14:paraId="5DB32A15" w14:textId="77777777" w:rsidR="00962784" w:rsidRPr="007B3605" w:rsidRDefault="00252112" w:rsidP="0047257E">
      <w:pPr>
        <w:numPr>
          <w:ilvl w:val="0"/>
          <w:numId w:val="14"/>
        </w:numPr>
        <w:spacing w:after="0" w:line="240" w:lineRule="auto"/>
        <w:contextualSpacing/>
        <w:jc w:val="both"/>
        <w:rPr>
          <w:rFonts w:ascii="Times New Roman" w:hAnsi="Times New Roman"/>
          <w:b/>
          <w:sz w:val="24"/>
          <w:szCs w:val="24"/>
        </w:rPr>
      </w:pPr>
      <w:r w:rsidRPr="007B3605">
        <w:rPr>
          <w:rFonts w:ascii="Times New Roman" w:hAnsi="Times New Roman"/>
          <w:b/>
          <w:sz w:val="24"/>
          <w:szCs w:val="24"/>
        </w:rPr>
        <w:t>Contributors/</w:t>
      </w:r>
      <w:r w:rsidR="00962784" w:rsidRPr="007B3605">
        <w:rPr>
          <w:rFonts w:ascii="Times New Roman" w:hAnsi="Times New Roman"/>
          <w:b/>
          <w:sz w:val="24"/>
          <w:szCs w:val="24"/>
        </w:rPr>
        <w:t>Donors</w:t>
      </w:r>
    </w:p>
    <w:p w14:paraId="06A37A10" w14:textId="77777777" w:rsidR="005A21C9" w:rsidRPr="007B3605" w:rsidRDefault="005A21C9" w:rsidP="00BA094F">
      <w:pPr>
        <w:pStyle w:val="NormalWeb"/>
        <w:spacing w:before="0" w:beforeAutospacing="0" w:after="0" w:afterAutospacing="0" w:line="240" w:lineRule="auto"/>
        <w:jc w:val="both"/>
      </w:pPr>
    </w:p>
    <w:p w14:paraId="7ED7FA5B" w14:textId="7A12CC22" w:rsidR="001070CC" w:rsidRPr="007B3605" w:rsidRDefault="001070CC" w:rsidP="0047257E">
      <w:pPr>
        <w:pStyle w:val="NormalWeb"/>
        <w:numPr>
          <w:ilvl w:val="0"/>
          <w:numId w:val="9"/>
        </w:numPr>
        <w:spacing w:before="0" w:beforeAutospacing="0" w:after="0" w:afterAutospacing="0" w:line="240" w:lineRule="auto"/>
        <w:jc w:val="both"/>
      </w:pPr>
      <w:r w:rsidRPr="007B3605">
        <w:t>Sign SAA with the AA</w:t>
      </w:r>
      <w:r w:rsidR="00272933" w:rsidRPr="007B3605">
        <w:t xml:space="preserve"> and authorize the AA to use the contribution for the purposes of the MDTF in accordance with this SAA</w:t>
      </w:r>
      <w:r w:rsidRPr="007B3605">
        <w:t xml:space="preserve">; </w:t>
      </w:r>
    </w:p>
    <w:p w14:paraId="3EAC6CA5" w14:textId="0D1BE357" w:rsidR="001070CC" w:rsidRPr="007B3605" w:rsidRDefault="001070CC" w:rsidP="0047257E">
      <w:pPr>
        <w:pStyle w:val="NormalWeb"/>
        <w:numPr>
          <w:ilvl w:val="0"/>
          <w:numId w:val="9"/>
        </w:numPr>
        <w:spacing w:before="0" w:beforeAutospacing="0" w:after="0" w:afterAutospacing="0" w:line="240" w:lineRule="auto"/>
        <w:jc w:val="both"/>
      </w:pPr>
      <w:r w:rsidRPr="007B3605">
        <w:t>Participate in the governance of the fund</w:t>
      </w:r>
      <w:r w:rsidR="00272933" w:rsidRPr="007B3605">
        <w:t>, as agreed in the TOR;</w:t>
      </w:r>
    </w:p>
    <w:p w14:paraId="77D0CBE2" w14:textId="77777777" w:rsidR="00272933" w:rsidRPr="007B3605" w:rsidRDefault="00272933" w:rsidP="0047257E">
      <w:pPr>
        <w:pStyle w:val="NormalWeb"/>
        <w:numPr>
          <w:ilvl w:val="0"/>
          <w:numId w:val="9"/>
        </w:numPr>
        <w:spacing w:before="0" w:beforeAutospacing="0" w:after="0" w:afterAutospacing="0" w:line="240" w:lineRule="auto"/>
        <w:jc w:val="both"/>
      </w:pPr>
      <w:r w:rsidRPr="007B3605">
        <w:t>Participate in the monitoring and evaluation of the fund;</w:t>
      </w:r>
    </w:p>
    <w:p w14:paraId="7DCC3EEC" w14:textId="042A78D9" w:rsidR="005D7F7A" w:rsidRPr="007B3605" w:rsidRDefault="005D7F7A" w:rsidP="0047257E">
      <w:pPr>
        <w:pStyle w:val="NormalWeb"/>
        <w:numPr>
          <w:ilvl w:val="0"/>
          <w:numId w:val="9"/>
        </w:numPr>
        <w:spacing w:before="0" w:beforeAutospacing="0" w:after="0" w:afterAutospacing="0" w:line="240" w:lineRule="auto"/>
        <w:jc w:val="both"/>
      </w:pPr>
      <w:r w:rsidRPr="007B3605">
        <w:t xml:space="preserve">Receive timely annual and final </w:t>
      </w:r>
      <w:r w:rsidR="00312E38" w:rsidRPr="007B3605">
        <w:t xml:space="preserve">consolidated </w:t>
      </w:r>
      <w:r w:rsidRPr="007B3605">
        <w:t>narrative and financial reports and have access to internal audit reports (according to the policies and procedures of the AA and/or PUNOs)</w:t>
      </w:r>
    </w:p>
    <w:p w14:paraId="202A840E" w14:textId="4698D2B8" w:rsidR="00272933" w:rsidRPr="007B3605" w:rsidRDefault="00272933" w:rsidP="0047257E">
      <w:pPr>
        <w:pStyle w:val="NormalWeb"/>
        <w:numPr>
          <w:ilvl w:val="0"/>
          <w:numId w:val="9"/>
        </w:numPr>
        <w:spacing w:before="0" w:beforeAutospacing="0" w:after="0" w:afterAutospacing="0" w:line="240" w:lineRule="auto"/>
        <w:jc w:val="both"/>
      </w:pPr>
      <w:r w:rsidRPr="007B3605">
        <w:t>Take appropriate measures to promote the MDTF;</w:t>
      </w:r>
    </w:p>
    <w:p w14:paraId="16487D93" w14:textId="2EBA8981" w:rsidR="006D7507" w:rsidRPr="007B3605" w:rsidRDefault="00272933" w:rsidP="00540310">
      <w:pPr>
        <w:pStyle w:val="NormalWeb"/>
        <w:numPr>
          <w:ilvl w:val="0"/>
          <w:numId w:val="9"/>
        </w:numPr>
        <w:spacing w:before="0" w:beforeAutospacing="0" w:after="0" w:afterAutospacing="0" w:line="240" w:lineRule="auto"/>
        <w:jc w:val="both"/>
      </w:pPr>
      <w:r w:rsidRPr="007B3605">
        <w:t>Alert the SC to any corrupt, fraudulent, collusive, coercive, unethical, or obstructive practices, and cooperate with any UN investigation.</w:t>
      </w:r>
    </w:p>
    <w:p w14:paraId="21E82236" w14:textId="77777777" w:rsidR="00D424EB" w:rsidRPr="007B3605" w:rsidRDefault="00D424EB" w:rsidP="00C446E2">
      <w:pPr>
        <w:pStyle w:val="NormalWeb"/>
        <w:spacing w:before="0" w:beforeAutospacing="0" w:after="0" w:afterAutospacing="0" w:line="240" w:lineRule="auto"/>
        <w:ind w:left="360"/>
        <w:jc w:val="both"/>
      </w:pPr>
    </w:p>
    <w:p w14:paraId="4A16AF3E" w14:textId="77777777" w:rsidR="00D424EB" w:rsidRPr="007B3605" w:rsidRDefault="00D424EB" w:rsidP="00C446E2">
      <w:pPr>
        <w:pStyle w:val="CommentText"/>
        <w:numPr>
          <w:ilvl w:val="0"/>
          <w:numId w:val="14"/>
        </w:numPr>
        <w:rPr>
          <w:rFonts w:ascii="Times New Roman" w:hAnsi="Times New Roman"/>
          <w:b/>
          <w:sz w:val="24"/>
          <w:szCs w:val="24"/>
        </w:rPr>
      </w:pPr>
      <w:r w:rsidRPr="007B3605">
        <w:rPr>
          <w:rFonts w:ascii="Times New Roman" w:hAnsi="Times New Roman"/>
          <w:b/>
          <w:sz w:val="24"/>
          <w:szCs w:val="24"/>
        </w:rPr>
        <w:t>Implementing Partners</w:t>
      </w:r>
    </w:p>
    <w:p w14:paraId="2584FA56" w14:textId="77777777" w:rsidR="008064D2" w:rsidRPr="007B3605" w:rsidRDefault="00D424EB" w:rsidP="00C446E2">
      <w:pPr>
        <w:pStyle w:val="NormalWeb"/>
        <w:numPr>
          <w:ilvl w:val="0"/>
          <w:numId w:val="26"/>
        </w:numPr>
        <w:spacing w:before="0" w:beforeAutospacing="0" w:after="0" w:afterAutospacing="0" w:line="240" w:lineRule="auto"/>
        <w:jc w:val="both"/>
      </w:pPr>
      <w:r w:rsidRPr="007B3605">
        <w:t xml:space="preserve">Participating UN Organizations have established mechanisms to implement activities including through national authorities and other national, regional or international organizations and through NGOs. </w:t>
      </w:r>
    </w:p>
    <w:p w14:paraId="3F18D510" w14:textId="77777777" w:rsidR="008064D2" w:rsidRPr="007B3605" w:rsidRDefault="008064D2" w:rsidP="00C446E2">
      <w:pPr>
        <w:pStyle w:val="NormalWeb"/>
        <w:numPr>
          <w:ilvl w:val="0"/>
          <w:numId w:val="26"/>
        </w:numPr>
        <w:spacing w:before="0" w:beforeAutospacing="0" w:after="0" w:afterAutospacing="0" w:line="240" w:lineRule="auto"/>
        <w:jc w:val="both"/>
      </w:pPr>
      <w:r w:rsidRPr="007B3605">
        <w:t xml:space="preserve">Implementing Partners </w:t>
      </w:r>
      <w:r w:rsidR="00D424EB" w:rsidRPr="007B3605">
        <w:t xml:space="preserve">may receive funds through one or more of the Participating UN Organizations. </w:t>
      </w:r>
    </w:p>
    <w:p w14:paraId="0E5B8DC7" w14:textId="7D56FD82" w:rsidR="00D424EB" w:rsidRPr="007B3605" w:rsidRDefault="00D424EB" w:rsidP="00C446E2">
      <w:pPr>
        <w:pStyle w:val="NormalWeb"/>
        <w:numPr>
          <w:ilvl w:val="0"/>
          <w:numId w:val="26"/>
        </w:numPr>
        <w:spacing w:before="0" w:beforeAutospacing="0" w:after="0" w:afterAutospacing="0" w:line="240" w:lineRule="auto"/>
        <w:jc w:val="both"/>
      </w:pPr>
      <w:r w:rsidRPr="007B3605">
        <w:t>Participating UN Organizations assume full financial and programmatic accountability, using their respective standard arrangements and procedures for transferring funds to Implementing Partners.</w:t>
      </w:r>
    </w:p>
    <w:p w14:paraId="61262DA8" w14:textId="49CC3F1E" w:rsidR="00E14240" w:rsidRPr="007B3605" w:rsidRDefault="00E14240" w:rsidP="00540310">
      <w:pPr>
        <w:ind w:left="5760"/>
        <w:rPr>
          <w:rFonts w:ascii="Times New Roman" w:hAnsi="Times New Roman"/>
        </w:rPr>
      </w:pPr>
    </w:p>
    <w:p w14:paraId="34F8BEE9" w14:textId="6E32B5D8" w:rsidR="00540310" w:rsidRPr="007B3605" w:rsidRDefault="00540310" w:rsidP="00540310">
      <w:pPr>
        <w:pStyle w:val="Heading2"/>
        <w:numPr>
          <w:ilvl w:val="0"/>
          <w:numId w:val="13"/>
        </w:numPr>
        <w:spacing w:line="240" w:lineRule="auto"/>
        <w:rPr>
          <w:rFonts w:ascii="Times New Roman" w:hAnsi="Times New Roman"/>
          <w:sz w:val="24"/>
          <w:szCs w:val="24"/>
        </w:rPr>
      </w:pPr>
      <w:bookmarkStart w:id="13" w:name="_Toc305750097"/>
      <w:r w:rsidRPr="007B3605">
        <w:rPr>
          <w:rFonts w:ascii="Times New Roman" w:hAnsi="Times New Roman"/>
          <w:sz w:val="24"/>
          <w:szCs w:val="24"/>
        </w:rPr>
        <w:t>Procedures for Establishing, Managing and Closing an MDTF</w:t>
      </w:r>
      <w:bookmarkEnd w:id="13"/>
    </w:p>
    <w:p w14:paraId="31CAC459" w14:textId="0701A81B" w:rsidR="0086332D" w:rsidRPr="007B3605" w:rsidRDefault="00962784" w:rsidP="0047257E">
      <w:pPr>
        <w:pStyle w:val="Heading3"/>
        <w:numPr>
          <w:ilvl w:val="0"/>
          <w:numId w:val="18"/>
        </w:numPr>
        <w:spacing w:line="240" w:lineRule="auto"/>
        <w:rPr>
          <w:rFonts w:ascii="Times New Roman" w:hAnsi="Times New Roman"/>
          <w:sz w:val="24"/>
          <w:szCs w:val="24"/>
          <w:lang w:val="en-US"/>
        </w:rPr>
      </w:pPr>
      <w:bookmarkStart w:id="14" w:name="_Toc305750098"/>
      <w:r w:rsidRPr="007B3605">
        <w:rPr>
          <w:rFonts w:ascii="Times New Roman" w:hAnsi="Times New Roman"/>
          <w:sz w:val="24"/>
          <w:szCs w:val="24"/>
          <w:lang w:val="en-US"/>
        </w:rPr>
        <w:t>Establishing</w:t>
      </w:r>
      <w:r w:rsidR="0086332D" w:rsidRPr="007B3605">
        <w:rPr>
          <w:rFonts w:ascii="Times New Roman" w:hAnsi="Times New Roman"/>
          <w:sz w:val="24"/>
          <w:szCs w:val="24"/>
          <w:lang w:val="en-US"/>
        </w:rPr>
        <w:t xml:space="preserve"> an MDTF</w:t>
      </w:r>
      <w:bookmarkEnd w:id="14"/>
    </w:p>
    <w:p w14:paraId="4ADB636C" w14:textId="1F721D78" w:rsidR="006C070C" w:rsidRPr="007B3605" w:rsidRDefault="00B23651"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This phase is often also called the design phase, which ends when the MOU is signed and the Fund is formally established. </w:t>
      </w:r>
      <w:r w:rsidR="006C070C" w:rsidRPr="007B3605">
        <w:rPr>
          <w:rFonts w:ascii="Times New Roman" w:hAnsi="Times New Roman"/>
          <w:sz w:val="24"/>
          <w:szCs w:val="24"/>
        </w:rPr>
        <w:t xml:space="preserve">Based on best practices, it is recommended to follow a number of key steps in establishing a MDTF. The steps outlined below assume the involvement of </w:t>
      </w:r>
      <w:r w:rsidR="00C53D72" w:rsidRPr="007B3605">
        <w:rPr>
          <w:rFonts w:ascii="Times New Roman" w:hAnsi="Times New Roman"/>
          <w:sz w:val="24"/>
          <w:szCs w:val="24"/>
        </w:rPr>
        <w:t>a broad group of stakeholders</w:t>
      </w:r>
      <w:r w:rsidR="006C070C" w:rsidRPr="007B3605">
        <w:rPr>
          <w:rFonts w:ascii="Times New Roman" w:hAnsi="Times New Roman"/>
          <w:sz w:val="24"/>
          <w:szCs w:val="24"/>
        </w:rPr>
        <w:t xml:space="preserve"> in the establishment of the MDTF</w:t>
      </w:r>
      <w:r w:rsidR="006C070C" w:rsidRPr="007B3605">
        <w:rPr>
          <w:rStyle w:val="FootnoteReference"/>
          <w:rFonts w:ascii="Times New Roman" w:hAnsi="Times New Roman"/>
          <w:sz w:val="24"/>
          <w:szCs w:val="24"/>
        </w:rPr>
        <w:footnoteReference w:id="12"/>
      </w:r>
      <w:r w:rsidR="006C070C" w:rsidRPr="007B3605">
        <w:rPr>
          <w:rFonts w:ascii="Times New Roman" w:hAnsi="Times New Roman"/>
          <w:sz w:val="24"/>
          <w:szCs w:val="24"/>
        </w:rPr>
        <w:t xml:space="preserve">:  </w:t>
      </w:r>
    </w:p>
    <w:p w14:paraId="3A4D2740" w14:textId="2F8AB6D2" w:rsidR="00477014" w:rsidRPr="007B3605" w:rsidRDefault="00477014" w:rsidP="00AF28C3">
      <w:pPr>
        <w:spacing w:after="0" w:line="240" w:lineRule="auto"/>
        <w:jc w:val="both"/>
        <w:rPr>
          <w:rFonts w:ascii="Times New Roman" w:hAnsi="Times New Roman"/>
          <w:sz w:val="24"/>
          <w:szCs w:val="24"/>
        </w:rPr>
      </w:pPr>
      <w:r w:rsidRPr="007B3605">
        <w:rPr>
          <w:rFonts w:ascii="Times New Roman" w:hAnsi="Times New Roman"/>
          <w:noProof/>
          <w:sz w:val="18"/>
          <w:szCs w:val="18"/>
          <w:lang w:val="en-IN" w:eastAsia="en-IN"/>
        </w:rPr>
        <w:drawing>
          <wp:anchor distT="0" distB="0" distL="114300" distR="114300" simplePos="0" relativeHeight="251661312" behindDoc="0" locked="0" layoutInCell="1" allowOverlap="1" wp14:anchorId="2A2BE4A7" wp14:editId="0A958AA6">
            <wp:simplePos x="0" y="0"/>
            <wp:positionH relativeFrom="column">
              <wp:posOffset>-75565</wp:posOffset>
            </wp:positionH>
            <wp:positionV relativeFrom="paragraph">
              <wp:posOffset>123825</wp:posOffset>
            </wp:positionV>
            <wp:extent cx="3243580" cy="297561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3580" cy="2975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19316" w14:textId="29494756" w:rsidR="00477014" w:rsidRPr="007B3605" w:rsidRDefault="00477014" w:rsidP="00477014">
      <w:pPr>
        <w:pStyle w:val="Caption"/>
        <w:ind w:left="4320"/>
        <w:jc w:val="both"/>
        <w:rPr>
          <w:sz w:val="18"/>
          <w:szCs w:val="18"/>
        </w:rPr>
      </w:pPr>
      <w:r w:rsidRPr="007B3605">
        <w:rPr>
          <w:sz w:val="18"/>
          <w:szCs w:val="18"/>
        </w:rPr>
        <w:t>Figure 1 - The life cycle of an MDTF</w:t>
      </w:r>
      <w:r w:rsidR="00A9046E">
        <w:rPr>
          <w:sz w:val="18"/>
          <w:szCs w:val="18"/>
        </w:rPr>
        <w:t>-</w:t>
      </w:r>
    </w:p>
    <w:p w14:paraId="34947E12" w14:textId="77777777" w:rsidR="00477014" w:rsidRPr="007B3605" w:rsidRDefault="00477014" w:rsidP="00477014">
      <w:pPr>
        <w:pStyle w:val="Caption"/>
        <w:ind w:left="4320"/>
        <w:jc w:val="both"/>
        <w:rPr>
          <w:sz w:val="18"/>
          <w:szCs w:val="18"/>
        </w:rPr>
      </w:pPr>
      <w:r w:rsidRPr="007B3605">
        <w:rPr>
          <w:sz w:val="18"/>
          <w:szCs w:val="18"/>
        </w:rPr>
        <w:t>establishing, managing and closing. Information</w:t>
      </w:r>
    </w:p>
    <w:p w14:paraId="3FB55287" w14:textId="7B426B15" w:rsidR="00477014" w:rsidRPr="007B3605" w:rsidRDefault="00477014" w:rsidP="00477014">
      <w:pPr>
        <w:pStyle w:val="Caption"/>
        <w:ind w:left="4320"/>
        <w:jc w:val="both"/>
        <w:rPr>
          <w:sz w:val="18"/>
          <w:szCs w:val="18"/>
        </w:rPr>
      </w:pPr>
      <w:r w:rsidRPr="007B3605">
        <w:rPr>
          <w:sz w:val="18"/>
          <w:szCs w:val="18"/>
        </w:rPr>
        <w:t>is built up over time in an iterative fashion</w:t>
      </w:r>
      <w:r w:rsidR="00A9046E">
        <w:rPr>
          <w:sz w:val="18"/>
          <w:szCs w:val="18"/>
        </w:rPr>
        <w:t>.</w:t>
      </w:r>
    </w:p>
    <w:p w14:paraId="7F8A6701" w14:textId="77777777" w:rsidR="00477014" w:rsidRPr="007B3605" w:rsidRDefault="00477014" w:rsidP="00AF28C3">
      <w:pPr>
        <w:pStyle w:val="LightGrid-Accent31"/>
        <w:spacing w:after="0" w:line="240" w:lineRule="auto"/>
        <w:jc w:val="both"/>
        <w:rPr>
          <w:rFonts w:ascii="Times New Roman" w:hAnsi="Times New Roman"/>
          <w:b/>
          <w:i/>
          <w:sz w:val="24"/>
          <w:szCs w:val="24"/>
        </w:rPr>
      </w:pPr>
    </w:p>
    <w:p w14:paraId="5F1E8C83" w14:textId="453B572E" w:rsidR="006C070C" w:rsidRPr="007B3605" w:rsidRDefault="006C070C" w:rsidP="00AF28C3">
      <w:pPr>
        <w:pStyle w:val="LightGrid-Accent31"/>
        <w:spacing w:after="0" w:line="240" w:lineRule="auto"/>
        <w:ind w:left="0"/>
        <w:jc w:val="both"/>
        <w:rPr>
          <w:rFonts w:ascii="Times New Roman" w:hAnsi="Times New Roman"/>
          <w:b/>
          <w:i/>
          <w:sz w:val="24"/>
          <w:szCs w:val="24"/>
        </w:rPr>
      </w:pPr>
      <w:r w:rsidRPr="007B3605">
        <w:rPr>
          <w:rFonts w:ascii="Times New Roman" w:hAnsi="Times New Roman"/>
          <w:b/>
          <w:i/>
          <w:sz w:val="24"/>
          <w:szCs w:val="24"/>
        </w:rPr>
        <w:t xml:space="preserve">Step 1: Convening of initial consultations between all stakeholders </w:t>
      </w:r>
    </w:p>
    <w:p w14:paraId="32016E6F" w14:textId="23BE6AA8" w:rsidR="006C070C" w:rsidRPr="007B3605" w:rsidRDefault="00B96CA8"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Pooled funding mechanisms do not operate in isolation but rather </w:t>
      </w:r>
      <w:r w:rsidR="001E6C61" w:rsidRPr="007B3605">
        <w:rPr>
          <w:rFonts w:ascii="Times New Roman" w:hAnsi="Times New Roman"/>
          <w:sz w:val="24"/>
          <w:szCs w:val="24"/>
        </w:rPr>
        <w:t xml:space="preserve">are linked to a strategic joint </w:t>
      </w:r>
      <w:r w:rsidR="00C53D72" w:rsidRPr="007B3605">
        <w:rPr>
          <w:rFonts w:ascii="Times New Roman" w:hAnsi="Times New Roman"/>
          <w:sz w:val="24"/>
          <w:szCs w:val="24"/>
        </w:rPr>
        <w:t xml:space="preserve">situation </w:t>
      </w:r>
      <w:r w:rsidR="001E6C61" w:rsidRPr="007B3605">
        <w:rPr>
          <w:rFonts w:ascii="Times New Roman" w:hAnsi="Times New Roman"/>
          <w:sz w:val="24"/>
          <w:szCs w:val="24"/>
        </w:rPr>
        <w:t xml:space="preserve">analysis and joint programming process, in which many stakeholders are involved. </w:t>
      </w:r>
      <w:r w:rsidR="00EC0E8F" w:rsidRPr="007B3605">
        <w:rPr>
          <w:rFonts w:ascii="Times New Roman" w:hAnsi="Times New Roman"/>
          <w:sz w:val="24"/>
          <w:szCs w:val="24"/>
        </w:rPr>
        <w:t>The formulation of c</w:t>
      </w:r>
      <w:r w:rsidR="001E6C61" w:rsidRPr="007B3605">
        <w:rPr>
          <w:rFonts w:ascii="Times New Roman" w:hAnsi="Times New Roman"/>
          <w:sz w:val="24"/>
          <w:szCs w:val="24"/>
        </w:rPr>
        <w:t xml:space="preserve">ountry, regional or global programming priorities should </w:t>
      </w:r>
      <w:r w:rsidR="00EC0E8F" w:rsidRPr="007B3605">
        <w:rPr>
          <w:rFonts w:ascii="Times New Roman" w:hAnsi="Times New Roman"/>
          <w:sz w:val="24"/>
          <w:szCs w:val="24"/>
        </w:rPr>
        <w:t>be accompanied with a</w:t>
      </w:r>
      <w:r w:rsidR="001E6C61" w:rsidRPr="007B3605">
        <w:rPr>
          <w:rFonts w:ascii="Times New Roman" w:hAnsi="Times New Roman"/>
          <w:sz w:val="24"/>
          <w:szCs w:val="24"/>
        </w:rPr>
        <w:t xml:space="preserve"> discussion on the </w:t>
      </w:r>
      <w:r w:rsidR="00EC0E8F" w:rsidRPr="007B3605">
        <w:rPr>
          <w:rFonts w:ascii="Times New Roman" w:hAnsi="Times New Roman"/>
          <w:sz w:val="24"/>
          <w:szCs w:val="24"/>
        </w:rPr>
        <w:t xml:space="preserve">costing and financing of these priorities, and the </w:t>
      </w:r>
      <w:r w:rsidR="001E6C61" w:rsidRPr="007B3605">
        <w:rPr>
          <w:rFonts w:ascii="Times New Roman" w:hAnsi="Times New Roman"/>
          <w:sz w:val="24"/>
          <w:szCs w:val="24"/>
        </w:rPr>
        <w:t xml:space="preserve">possible value added of an MDTF as one of the funding instruments in a broader financing strategy. </w:t>
      </w:r>
      <w:r w:rsidR="006C070C" w:rsidRPr="007B3605">
        <w:rPr>
          <w:rFonts w:ascii="Times New Roman" w:hAnsi="Times New Roman"/>
          <w:sz w:val="24"/>
          <w:szCs w:val="24"/>
        </w:rPr>
        <w:t xml:space="preserve">During this initial phase, the </w:t>
      </w:r>
      <w:r w:rsidR="0086332D" w:rsidRPr="007B3605">
        <w:rPr>
          <w:rFonts w:ascii="Times New Roman" w:hAnsi="Times New Roman"/>
          <w:sz w:val="24"/>
          <w:szCs w:val="24"/>
        </w:rPr>
        <w:t xml:space="preserve">stakeholders, such as </w:t>
      </w:r>
      <w:r w:rsidR="00EC0E8F" w:rsidRPr="007B3605">
        <w:rPr>
          <w:rFonts w:ascii="Times New Roman" w:hAnsi="Times New Roman"/>
          <w:sz w:val="24"/>
          <w:szCs w:val="24"/>
        </w:rPr>
        <w:t xml:space="preserve">e.g. </w:t>
      </w:r>
      <w:r w:rsidR="006C070C" w:rsidRPr="007B3605">
        <w:rPr>
          <w:rFonts w:ascii="Times New Roman" w:hAnsi="Times New Roman"/>
          <w:sz w:val="24"/>
          <w:szCs w:val="24"/>
        </w:rPr>
        <w:t>UNCT</w:t>
      </w:r>
      <w:r w:rsidR="006C070C" w:rsidRPr="007B3605">
        <w:rPr>
          <w:rFonts w:ascii="Times New Roman" w:hAnsi="Times New Roman"/>
          <w:vertAlign w:val="superscript"/>
        </w:rPr>
        <w:footnoteReference w:id="13"/>
      </w:r>
      <w:r w:rsidR="006C070C" w:rsidRPr="007B3605">
        <w:rPr>
          <w:rFonts w:ascii="Times New Roman" w:hAnsi="Times New Roman"/>
          <w:sz w:val="24"/>
          <w:szCs w:val="24"/>
        </w:rPr>
        <w:t xml:space="preserve"> </w:t>
      </w:r>
      <w:r w:rsidR="0086332D" w:rsidRPr="007B3605">
        <w:rPr>
          <w:rFonts w:ascii="Times New Roman" w:hAnsi="Times New Roman"/>
          <w:sz w:val="24"/>
          <w:szCs w:val="24"/>
        </w:rPr>
        <w:t xml:space="preserve">members, </w:t>
      </w:r>
      <w:r w:rsidR="006C070C" w:rsidRPr="007B3605">
        <w:rPr>
          <w:rFonts w:ascii="Times New Roman" w:hAnsi="Times New Roman"/>
          <w:sz w:val="24"/>
          <w:szCs w:val="24"/>
        </w:rPr>
        <w:t>national government</w:t>
      </w:r>
      <w:r w:rsidR="0086332D" w:rsidRPr="007B3605">
        <w:rPr>
          <w:rFonts w:ascii="Times New Roman" w:hAnsi="Times New Roman"/>
          <w:sz w:val="24"/>
          <w:szCs w:val="24"/>
        </w:rPr>
        <w:t>(s)</w:t>
      </w:r>
      <w:r w:rsidR="006C070C" w:rsidRPr="007B3605">
        <w:rPr>
          <w:rFonts w:ascii="Times New Roman" w:hAnsi="Times New Roman"/>
          <w:sz w:val="24"/>
          <w:szCs w:val="24"/>
        </w:rPr>
        <w:t>,</w:t>
      </w:r>
      <w:r w:rsidR="006C070C" w:rsidRPr="007B3605" w:rsidDel="00A00870">
        <w:rPr>
          <w:rFonts w:ascii="Times New Roman" w:hAnsi="Times New Roman"/>
          <w:sz w:val="24"/>
          <w:szCs w:val="24"/>
        </w:rPr>
        <w:t xml:space="preserve"> </w:t>
      </w:r>
      <w:r w:rsidR="006C070C" w:rsidRPr="007B3605">
        <w:rPr>
          <w:rFonts w:ascii="Times New Roman" w:hAnsi="Times New Roman"/>
          <w:sz w:val="24"/>
          <w:szCs w:val="24"/>
        </w:rPr>
        <w:t>donors and other</w:t>
      </w:r>
      <w:r w:rsidR="0086332D" w:rsidRPr="007B3605">
        <w:rPr>
          <w:rFonts w:ascii="Times New Roman" w:hAnsi="Times New Roman"/>
          <w:sz w:val="24"/>
          <w:szCs w:val="24"/>
        </w:rPr>
        <w:t>s</w:t>
      </w:r>
      <w:r w:rsidR="00A04FB6" w:rsidRPr="007B3605">
        <w:rPr>
          <w:rFonts w:ascii="Times New Roman" w:hAnsi="Times New Roman"/>
          <w:sz w:val="24"/>
          <w:szCs w:val="24"/>
        </w:rPr>
        <w:t>,</w:t>
      </w:r>
      <w:r w:rsidR="006C070C" w:rsidRPr="007B3605">
        <w:rPr>
          <w:rFonts w:ascii="Times New Roman" w:hAnsi="Times New Roman"/>
          <w:sz w:val="24"/>
          <w:szCs w:val="24"/>
        </w:rPr>
        <w:t xml:space="preserve"> </w:t>
      </w:r>
      <w:r w:rsidR="001E6C61" w:rsidRPr="007B3605">
        <w:rPr>
          <w:rFonts w:ascii="Times New Roman" w:hAnsi="Times New Roman"/>
          <w:sz w:val="24"/>
          <w:szCs w:val="24"/>
        </w:rPr>
        <w:t xml:space="preserve">should be discussing </w:t>
      </w:r>
      <w:r w:rsidR="006C070C" w:rsidRPr="007B3605">
        <w:rPr>
          <w:rFonts w:ascii="Times New Roman" w:hAnsi="Times New Roman"/>
          <w:sz w:val="24"/>
          <w:szCs w:val="24"/>
        </w:rPr>
        <w:t xml:space="preserve">the objectives and scope of </w:t>
      </w:r>
      <w:r w:rsidR="001E6C61" w:rsidRPr="007B3605">
        <w:rPr>
          <w:rFonts w:ascii="Times New Roman" w:hAnsi="Times New Roman"/>
          <w:sz w:val="24"/>
          <w:szCs w:val="24"/>
        </w:rPr>
        <w:t>a possible</w:t>
      </w:r>
      <w:r w:rsidR="006C070C" w:rsidRPr="007B3605">
        <w:rPr>
          <w:rFonts w:ascii="Times New Roman" w:hAnsi="Times New Roman"/>
          <w:sz w:val="24"/>
          <w:szCs w:val="24"/>
        </w:rPr>
        <w:t xml:space="preserve"> MDTF, ensuring </w:t>
      </w:r>
      <w:r w:rsidR="0086332D" w:rsidRPr="007B3605">
        <w:rPr>
          <w:rFonts w:ascii="Times New Roman" w:hAnsi="Times New Roman"/>
          <w:sz w:val="24"/>
          <w:szCs w:val="24"/>
        </w:rPr>
        <w:t xml:space="preserve">national </w:t>
      </w:r>
      <w:r w:rsidR="006C070C" w:rsidRPr="007B3605">
        <w:rPr>
          <w:rFonts w:ascii="Times New Roman" w:hAnsi="Times New Roman"/>
          <w:sz w:val="24"/>
          <w:szCs w:val="24"/>
        </w:rPr>
        <w:t xml:space="preserve">ownership, alignment behind national priorities and plans, including </w:t>
      </w:r>
      <w:r w:rsidR="0086332D" w:rsidRPr="007B3605">
        <w:rPr>
          <w:rFonts w:ascii="Times New Roman" w:hAnsi="Times New Roman"/>
          <w:sz w:val="24"/>
          <w:szCs w:val="24"/>
        </w:rPr>
        <w:t xml:space="preserve">for </w:t>
      </w:r>
      <w:r w:rsidR="006C070C" w:rsidRPr="007B3605">
        <w:rPr>
          <w:rFonts w:ascii="Times New Roman" w:hAnsi="Times New Roman"/>
          <w:sz w:val="24"/>
          <w:szCs w:val="24"/>
        </w:rPr>
        <w:t>monitoring and evaluation</w:t>
      </w:r>
      <w:r w:rsidR="0086332D" w:rsidRPr="007B3605">
        <w:rPr>
          <w:rFonts w:ascii="Times New Roman" w:hAnsi="Times New Roman"/>
          <w:sz w:val="24"/>
          <w:szCs w:val="24"/>
        </w:rPr>
        <w:t>,</w:t>
      </w:r>
      <w:r w:rsidR="006C070C" w:rsidRPr="007B3605">
        <w:rPr>
          <w:rFonts w:ascii="Times New Roman" w:hAnsi="Times New Roman"/>
          <w:sz w:val="24"/>
          <w:szCs w:val="24"/>
        </w:rPr>
        <w:t xml:space="preserve"> to </w:t>
      </w:r>
      <w:r w:rsidR="0086332D" w:rsidRPr="007B3605">
        <w:rPr>
          <w:rFonts w:ascii="Times New Roman" w:hAnsi="Times New Roman"/>
          <w:sz w:val="24"/>
          <w:szCs w:val="24"/>
        </w:rPr>
        <w:t xml:space="preserve">maximize </w:t>
      </w:r>
      <w:r w:rsidR="006C070C" w:rsidRPr="007B3605">
        <w:rPr>
          <w:rFonts w:ascii="Times New Roman" w:hAnsi="Times New Roman"/>
          <w:sz w:val="24"/>
          <w:szCs w:val="24"/>
        </w:rPr>
        <w:t xml:space="preserve">effective programme delivery to achieve the planned results. Before considering the creation of a MDTF, stakeholders should </w:t>
      </w:r>
      <w:r w:rsidR="001E6C61" w:rsidRPr="007B3605">
        <w:rPr>
          <w:rFonts w:ascii="Times New Roman" w:hAnsi="Times New Roman"/>
          <w:sz w:val="24"/>
          <w:szCs w:val="24"/>
        </w:rPr>
        <w:t xml:space="preserve">also </w:t>
      </w:r>
      <w:r w:rsidR="006C070C" w:rsidRPr="007B3605">
        <w:rPr>
          <w:rFonts w:ascii="Times New Roman" w:hAnsi="Times New Roman"/>
          <w:sz w:val="24"/>
          <w:szCs w:val="24"/>
        </w:rPr>
        <w:t>consider using existing funding mechanisms to avoid duplication</w:t>
      </w:r>
      <w:r w:rsidR="0086501A" w:rsidRPr="007B3605">
        <w:rPr>
          <w:rFonts w:ascii="Times New Roman" w:hAnsi="Times New Roman"/>
          <w:sz w:val="24"/>
          <w:szCs w:val="24"/>
        </w:rPr>
        <w:t xml:space="preserve">, or the role of a new MDTF in </w:t>
      </w:r>
      <w:r w:rsidR="001E6C61" w:rsidRPr="007B3605">
        <w:rPr>
          <w:rFonts w:ascii="Times New Roman" w:hAnsi="Times New Roman"/>
          <w:sz w:val="24"/>
          <w:szCs w:val="24"/>
        </w:rPr>
        <w:t xml:space="preserve">the broader </w:t>
      </w:r>
      <w:r w:rsidR="0086501A" w:rsidRPr="007B3605">
        <w:rPr>
          <w:rFonts w:ascii="Times New Roman" w:hAnsi="Times New Roman"/>
          <w:sz w:val="24"/>
          <w:szCs w:val="24"/>
        </w:rPr>
        <w:t>financing strategy</w:t>
      </w:r>
      <w:r w:rsidR="006C070C" w:rsidRPr="007B3605">
        <w:rPr>
          <w:rFonts w:ascii="Times New Roman" w:hAnsi="Times New Roman"/>
          <w:sz w:val="24"/>
          <w:szCs w:val="24"/>
        </w:rPr>
        <w:t xml:space="preserve">. </w:t>
      </w:r>
    </w:p>
    <w:p w14:paraId="7BF660ED" w14:textId="77777777" w:rsidR="006C070C" w:rsidRPr="007B3605" w:rsidRDefault="006C070C" w:rsidP="00AF28C3">
      <w:pPr>
        <w:pStyle w:val="LightGrid-Accent31"/>
        <w:spacing w:after="0" w:line="240" w:lineRule="auto"/>
        <w:ind w:left="90"/>
        <w:jc w:val="both"/>
        <w:rPr>
          <w:rFonts w:ascii="Times New Roman" w:hAnsi="Times New Roman"/>
          <w:sz w:val="24"/>
          <w:szCs w:val="24"/>
          <w:u w:val="single"/>
        </w:rPr>
      </w:pPr>
    </w:p>
    <w:p w14:paraId="35F164AD" w14:textId="77777777" w:rsidR="006C070C" w:rsidRPr="007B3605" w:rsidRDefault="006C070C" w:rsidP="00AF28C3">
      <w:pPr>
        <w:pStyle w:val="LightGrid-Accent31"/>
        <w:spacing w:after="0" w:line="240" w:lineRule="auto"/>
        <w:ind w:left="0"/>
        <w:jc w:val="both"/>
        <w:rPr>
          <w:rFonts w:ascii="Times New Roman" w:hAnsi="Times New Roman"/>
          <w:b/>
          <w:i/>
          <w:sz w:val="24"/>
          <w:szCs w:val="24"/>
        </w:rPr>
      </w:pPr>
      <w:r w:rsidRPr="007B3605">
        <w:rPr>
          <w:rFonts w:ascii="Times New Roman" w:hAnsi="Times New Roman"/>
          <w:b/>
          <w:i/>
          <w:sz w:val="24"/>
          <w:szCs w:val="24"/>
        </w:rPr>
        <w:t>Step 2: Development of a Concept Note</w:t>
      </w:r>
    </w:p>
    <w:p w14:paraId="08B00F00" w14:textId="65469E82" w:rsidR="00EC0E8F" w:rsidRPr="007B3605" w:rsidRDefault="006C070C" w:rsidP="00AF28C3">
      <w:pPr>
        <w:autoSpaceDE w:val="0"/>
        <w:autoSpaceDN w:val="0"/>
        <w:adjustRightInd w:val="0"/>
        <w:spacing w:after="0" w:line="240" w:lineRule="auto"/>
        <w:jc w:val="both"/>
        <w:rPr>
          <w:rFonts w:ascii="Times New Roman" w:hAnsi="Times New Roman"/>
        </w:rPr>
      </w:pPr>
      <w:r w:rsidRPr="007B3605">
        <w:rPr>
          <w:rFonts w:ascii="Times New Roman" w:hAnsi="Times New Roman"/>
          <w:sz w:val="24"/>
          <w:szCs w:val="24"/>
        </w:rPr>
        <w:t xml:space="preserve">Led by the </w:t>
      </w:r>
      <w:r w:rsidR="0086501A" w:rsidRPr="007B3605">
        <w:rPr>
          <w:rFonts w:ascii="Times New Roman" w:hAnsi="Times New Roman"/>
          <w:sz w:val="24"/>
          <w:szCs w:val="24"/>
        </w:rPr>
        <w:t>stakeholders and often supported by a proposed AA</w:t>
      </w:r>
      <w:r w:rsidRPr="007B3605">
        <w:rPr>
          <w:rFonts w:ascii="Times New Roman" w:hAnsi="Times New Roman"/>
          <w:sz w:val="24"/>
          <w:szCs w:val="24"/>
        </w:rPr>
        <w:t>, and drawing on the initial consultations convened with relevant stakeholders, a Concept Note stating the programmatic scope and purpose of the proposed MDTF, is developed using the</w:t>
      </w:r>
      <w:r w:rsidR="00B96CA8" w:rsidRPr="007B3605">
        <w:rPr>
          <w:rFonts w:ascii="Times New Roman" w:hAnsi="Times New Roman"/>
          <w:sz w:val="24"/>
          <w:szCs w:val="24"/>
        </w:rPr>
        <w:t xml:space="preserve"> </w:t>
      </w:r>
      <w:r w:rsidR="00B96CA8" w:rsidRPr="0097433C">
        <w:rPr>
          <w:rFonts w:ascii="Times New Roman" w:hAnsi="Times New Roman"/>
          <w:sz w:val="24"/>
          <w:szCs w:val="24"/>
        </w:rPr>
        <w:t xml:space="preserve">standard </w:t>
      </w:r>
      <w:hyperlink r:id="rId22" w:history="1">
        <w:r w:rsidR="00DB6283" w:rsidRPr="0097433C">
          <w:rPr>
            <w:rStyle w:val="Hyperlink"/>
            <w:rFonts w:ascii="Times New Roman" w:hAnsi="Times New Roman"/>
            <w:color w:val="auto"/>
            <w:sz w:val="24"/>
            <w:szCs w:val="24"/>
          </w:rPr>
          <w:t>Concept Note</w:t>
        </w:r>
      </w:hyperlink>
      <w:r w:rsidR="00DB6283" w:rsidRPr="0097433C">
        <w:rPr>
          <w:rFonts w:ascii="Times New Roman" w:hAnsi="Times New Roman"/>
          <w:sz w:val="24"/>
          <w:szCs w:val="24"/>
        </w:rPr>
        <w:t xml:space="preserve"> </w:t>
      </w:r>
      <w:r w:rsidR="00B96CA8" w:rsidRPr="0097433C">
        <w:rPr>
          <w:rFonts w:ascii="Times New Roman" w:hAnsi="Times New Roman"/>
          <w:sz w:val="24"/>
          <w:szCs w:val="24"/>
        </w:rPr>
        <w:t>template</w:t>
      </w:r>
      <w:r w:rsidRPr="007B3605">
        <w:rPr>
          <w:rFonts w:ascii="Times New Roman" w:hAnsi="Times New Roman"/>
          <w:sz w:val="24"/>
          <w:szCs w:val="24"/>
        </w:rPr>
        <w:t xml:space="preserve">. </w:t>
      </w:r>
      <w:r w:rsidR="00DA5569" w:rsidRPr="007B3605">
        <w:rPr>
          <w:rFonts w:ascii="Times New Roman" w:hAnsi="Times New Roman"/>
          <w:sz w:val="24"/>
          <w:szCs w:val="24"/>
        </w:rPr>
        <w:t xml:space="preserve">The theory of change is a key aspect of the Concept Note to describe how interventions are intended to lead to change in the development situation. </w:t>
      </w:r>
      <w:r w:rsidRPr="007B3605">
        <w:rPr>
          <w:rFonts w:ascii="Times New Roman" w:hAnsi="Times New Roman"/>
          <w:sz w:val="24"/>
          <w:szCs w:val="24"/>
        </w:rPr>
        <w:t>The Concept Note shall be used as well to outline the financial and governance arrangements, and demonstrate the ‘financial viability’ of the proposed MDTF</w:t>
      </w:r>
      <w:r w:rsidR="00DA5569" w:rsidRPr="007B3605">
        <w:rPr>
          <w:rFonts w:ascii="Times New Roman" w:hAnsi="Times New Roman"/>
          <w:sz w:val="24"/>
          <w:szCs w:val="24"/>
        </w:rPr>
        <w:t>, i.e. expressed or anticipated donor interest</w:t>
      </w:r>
      <w:r w:rsidRPr="007B3605">
        <w:rPr>
          <w:rFonts w:ascii="Times New Roman" w:hAnsi="Times New Roman"/>
          <w:sz w:val="24"/>
          <w:szCs w:val="24"/>
        </w:rPr>
        <w:t>.</w:t>
      </w:r>
      <w:r w:rsidR="000F0FF4" w:rsidRPr="007B3605">
        <w:rPr>
          <w:rFonts w:ascii="Times New Roman" w:hAnsi="Times New Roman"/>
        </w:rPr>
        <w:t xml:space="preserve"> </w:t>
      </w:r>
    </w:p>
    <w:p w14:paraId="653C37C8" w14:textId="77777777" w:rsidR="00EC0E8F" w:rsidRPr="007B3605" w:rsidRDefault="00EC0E8F" w:rsidP="00AF28C3">
      <w:pPr>
        <w:autoSpaceDE w:val="0"/>
        <w:autoSpaceDN w:val="0"/>
        <w:adjustRightInd w:val="0"/>
        <w:spacing w:after="0" w:line="240" w:lineRule="auto"/>
        <w:jc w:val="both"/>
        <w:rPr>
          <w:rFonts w:ascii="Times New Roman" w:hAnsi="Times New Roman"/>
        </w:rPr>
      </w:pPr>
    </w:p>
    <w:p w14:paraId="5234EA1E" w14:textId="33529701" w:rsidR="000F0FF4" w:rsidRPr="007B3605" w:rsidRDefault="000F0FF4"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In order to establish a new MDTF, including a One Fund, or extend an existing fund for a new full programming cycle, the MDTF should</w:t>
      </w:r>
      <w:r w:rsidR="00EC0E8F" w:rsidRPr="007B3605">
        <w:rPr>
          <w:rFonts w:ascii="Times New Roman" w:hAnsi="Times New Roman"/>
          <w:sz w:val="24"/>
          <w:szCs w:val="24"/>
        </w:rPr>
        <w:t xml:space="preserve"> adhere to the UNDG threshold policy</w:t>
      </w:r>
      <w:r w:rsidRPr="007B3605">
        <w:rPr>
          <w:rFonts w:ascii="Times New Roman" w:hAnsi="Times New Roman"/>
          <w:sz w:val="24"/>
          <w:szCs w:val="24"/>
        </w:rPr>
        <w:t>:</w:t>
      </w:r>
    </w:p>
    <w:p w14:paraId="53066168" w14:textId="5E014CC6" w:rsidR="000F0FF4" w:rsidRPr="007B3605" w:rsidRDefault="000F0FF4" w:rsidP="0047257E">
      <w:pPr>
        <w:numPr>
          <w:ilvl w:val="0"/>
          <w:numId w:val="19"/>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For small multi-donor trust funds with a simple structure of only one project per PUNO and no hard earmarking of contributions: expected contributions of </w:t>
      </w:r>
      <w:r w:rsidR="00BE6D64" w:rsidRPr="007B3605">
        <w:rPr>
          <w:rFonts w:ascii="Times New Roman" w:hAnsi="Times New Roman"/>
          <w:sz w:val="24"/>
          <w:szCs w:val="24"/>
        </w:rPr>
        <w:t>US</w:t>
      </w:r>
      <w:r w:rsidRPr="007B3605">
        <w:rPr>
          <w:rFonts w:ascii="Times New Roman" w:hAnsi="Times New Roman"/>
          <w:sz w:val="24"/>
          <w:szCs w:val="24"/>
        </w:rPr>
        <w:t>$2 million per year for the full operational duration of the fund, with a minimum expected duration of five years of operational activities.</w:t>
      </w:r>
    </w:p>
    <w:p w14:paraId="36D3AAD3" w14:textId="72EB3865" w:rsidR="000F0FF4" w:rsidRPr="007B3605" w:rsidRDefault="000F0FF4" w:rsidP="0047257E">
      <w:pPr>
        <w:numPr>
          <w:ilvl w:val="0"/>
          <w:numId w:val="19"/>
        </w:num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For more complex MDTFs with several outcomes at thematic and sector level at which contributions can be earmarked and </w:t>
      </w:r>
      <w:r w:rsidR="00312E38" w:rsidRPr="007B3605">
        <w:rPr>
          <w:rFonts w:ascii="Times New Roman" w:hAnsi="Times New Roman"/>
          <w:sz w:val="24"/>
          <w:szCs w:val="24"/>
        </w:rPr>
        <w:t>PUNOs</w:t>
      </w:r>
      <w:r w:rsidRPr="007B3605">
        <w:rPr>
          <w:rFonts w:ascii="Times New Roman" w:hAnsi="Times New Roman"/>
          <w:sz w:val="24"/>
          <w:szCs w:val="24"/>
        </w:rPr>
        <w:t xml:space="preserve"> can set-up projects: expected contributions of </w:t>
      </w:r>
      <w:r w:rsidR="00BE6D64" w:rsidRPr="007B3605">
        <w:rPr>
          <w:rFonts w:ascii="Times New Roman" w:hAnsi="Times New Roman"/>
          <w:sz w:val="24"/>
          <w:szCs w:val="24"/>
        </w:rPr>
        <w:t>US</w:t>
      </w:r>
      <w:r w:rsidRPr="007B3605">
        <w:rPr>
          <w:rFonts w:ascii="Times New Roman" w:hAnsi="Times New Roman"/>
          <w:sz w:val="24"/>
          <w:szCs w:val="24"/>
        </w:rPr>
        <w:t>$5 million per year for the operational duration of the fund, with a minimum duration of five years of operational activities.</w:t>
      </w:r>
    </w:p>
    <w:p w14:paraId="714D2489" w14:textId="77777777" w:rsidR="000F0FF4" w:rsidRPr="007B3605" w:rsidRDefault="000F0FF4" w:rsidP="00AF28C3">
      <w:pPr>
        <w:pStyle w:val="LightGrid-Accent31"/>
        <w:spacing w:after="0" w:line="240" w:lineRule="auto"/>
        <w:ind w:left="0"/>
        <w:jc w:val="both"/>
        <w:rPr>
          <w:rFonts w:ascii="Times New Roman" w:hAnsi="Times New Roman"/>
          <w:sz w:val="24"/>
          <w:szCs w:val="24"/>
        </w:rPr>
      </w:pPr>
    </w:p>
    <w:p w14:paraId="377F8B57" w14:textId="77777777" w:rsidR="006C070C" w:rsidRPr="007B3605" w:rsidRDefault="006C070C" w:rsidP="00AF28C3">
      <w:pPr>
        <w:pStyle w:val="LightGrid-Accent31"/>
        <w:spacing w:after="0" w:line="240" w:lineRule="auto"/>
        <w:ind w:left="0"/>
        <w:jc w:val="both"/>
        <w:rPr>
          <w:rFonts w:ascii="Times New Roman" w:hAnsi="Times New Roman"/>
          <w:b/>
          <w:sz w:val="24"/>
          <w:szCs w:val="24"/>
          <w:u w:val="single"/>
        </w:rPr>
      </w:pPr>
      <w:r w:rsidRPr="007B3605">
        <w:rPr>
          <w:rFonts w:ascii="Times New Roman" w:hAnsi="Times New Roman"/>
          <w:b/>
          <w:i/>
          <w:sz w:val="24"/>
          <w:szCs w:val="24"/>
        </w:rPr>
        <w:t xml:space="preserve">Step 3: Decision to establish an MDTF </w:t>
      </w:r>
    </w:p>
    <w:p w14:paraId="33114DEA" w14:textId="390F5B3E" w:rsidR="006C070C" w:rsidRPr="007B3605" w:rsidRDefault="006C070C"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Based on the agreed Concept Note outlining the programmatic scope, purpose and the financial viability of the MDTF, the </w:t>
      </w:r>
      <w:r w:rsidR="00EC0E8F" w:rsidRPr="007B3605">
        <w:rPr>
          <w:rFonts w:ascii="Times New Roman" w:hAnsi="Times New Roman"/>
          <w:sz w:val="24"/>
          <w:szCs w:val="24"/>
        </w:rPr>
        <w:t>stakeholders may</w:t>
      </w:r>
      <w:r w:rsidRPr="007B3605">
        <w:rPr>
          <w:rFonts w:ascii="Times New Roman" w:hAnsi="Times New Roman"/>
          <w:sz w:val="24"/>
          <w:szCs w:val="24"/>
        </w:rPr>
        <w:t xml:space="preserve"> decide to establish the MDTF. In setting up a new MDTF, stakeholders should carefully consider the impact of programmatic and operational decisions on the overall transaction costs of running the Fund.</w:t>
      </w:r>
    </w:p>
    <w:p w14:paraId="39E6E486" w14:textId="77777777" w:rsidR="006C070C" w:rsidRPr="007B3605" w:rsidRDefault="006C070C" w:rsidP="00AF28C3">
      <w:pPr>
        <w:pStyle w:val="LightGrid-Accent31"/>
        <w:spacing w:after="0" w:line="240" w:lineRule="auto"/>
        <w:ind w:left="0"/>
        <w:jc w:val="both"/>
        <w:rPr>
          <w:rFonts w:ascii="Times New Roman" w:hAnsi="Times New Roman"/>
          <w:sz w:val="24"/>
          <w:szCs w:val="24"/>
        </w:rPr>
      </w:pPr>
    </w:p>
    <w:p w14:paraId="69D9AC56" w14:textId="77777777" w:rsidR="006C070C" w:rsidRPr="007B3605" w:rsidRDefault="006C070C" w:rsidP="00AF28C3">
      <w:pPr>
        <w:pStyle w:val="LightGrid-Accent31"/>
        <w:spacing w:after="0" w:line="240" w:lineRule="auto"/>
        <w:ind w:left="0"/>
        <w:jc w:val="both"/>
        <w:rPr>
          <w:rFonts w:ascii="Times New Roman" w:hAnsi="Times New Roman"/>
          <w:b/>
          <w:sz w:val="24"/>
          <w:szCs w:val="24"/>
          <w:u w:val="single"/>
        </w:rPr>
      </w:pPr>
      <w:r w:rsidRPr="007B3605">
        <w:rPr>
          <w:rFonts w:ascii="Times New Roman" w:hAnsi="Times New Roman"/>
          <w:b/>
          <w:i/>
          <w:sz w:val="24"/>
          <w:szCs w:val="24"/>
        </w:rPr>
        <w:t xml:space="preserve">Step 4: </w:t>
      </w:r>
      <w:r w:rsidR="0086501A" w:rsidRPr="007B3605">
        <w:rPr>
          <w:rFonts w:ascii="Times New Roman" w:hAnsi="Times New Roman"/>
          <w:b/>
          <w:i/>
          <w:sz w:val="24"/>
          <w:szCs w:val="24"/>
        </w:rPr>
        <w:t>Formal d</w:t>
      </w:r>
      <w:r w:rsidRPr="007B3605">
        <w:rPr>
          <w:rFonts w:ascii="Times New Roman" w:hAnsi="Times New Roman"/>
          <w:b/>
          <w:i/>
          <w:sz w:val="24"/>
          <w:szCs w:val="24"/>
        </w:rPr>
        <w:t xml:space="preserve">ecision on the selection of an Administrative Agent </w:t>
      </w:r>
    </w:p>
    <w:p w14:paraId="5EB56044" w14:textId="1D2C2714" w:rsidR="006C070C" w:rsidRPr="007B3605" w:rsidRDefault="006C070C"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The </w:t>
      </w:r>
      <w:r w:rsidR="00B96CA8" w:rsidRPr="007B3605">
        <w:rPr>
          <w:rFonts w:ascii="Times New Roman" w:hAnsi="Times New Roman"/>
          <w:sz w:val="24"/>
          <w:szCs w:val="24"/>
        </w:rPr>
        <w:t>PUNOs decide</w:t>
      </w:r>
      <w:r w:rsidRPr="007B3605">
        <w:rPr>
          <w:rFonts w:ascii="Times New Roman" w:hAnsi="Times New Roman"/>
          <w:sz w:val="24"/>
          <w:szCs w:val="24"/>
        </w:rPr>
        <w:t xml:space="preserve"> on the selection of an AA to act on their behalf as their administrative interface with donors contributing to the MDTF and requests concurrence from the prospective AA in writing. </w:t>
      </w:r>
      <w:r w:rsidR="00EC0E8F" w:rsidRPr="007B3605">
        <w:rPr>
          <w:rFonts w:ascii="Times New Roman" w:hAnsi="Times New Roman"/>
          <w:sz w:val="24"/>
          <w:szCs w:val="24"/>
        </w:rPr>
        <w:t>In principle, a</w:t>
      </w:r>
      <w:r w:rsidRPr="007B3605">
        <w:rPr>
          <w:rFonts w:ascii="Times New Roman" w:hAnsi="Times New Roman"/>
          <w:sz w:val="24"/>
          <w:szCs w:val="24"/>
        </w:rPr>
        <w:t>ny UN Organization can be appointed to serve as AA.</w:t>
      </w:r>
    </w:p>
    <w:p w14:paraId="6F3B08A9" w14:textId="77777777" w:rsidR="006C070C" w:rsidRPr="007B3605" w:rsidRDefault="006C070C" w:rsidP="00AF28C3">
      <w:pPr>
        <w:pStyle w:val="LightGrid-Accent31"/>
        <w:spacing w:after="0" w:line="240" w:lineRule="auto"/>
        <w:ind w:left="0"/>
        <w:jc w:val="both"/>
        <w:rPr>
          <w:rFonts w:ascii="Times New Roman" w:hAnsi="Times New Roman"/>
          <w:b/>
          <w:i/>
          <w:sz w:val="24"/>
          <w:szCs w:val="24"/>
        </w:rPr>
      </w:pPr>
    </w:p>
    <w:p w14:paraId="46C8342E" w14:textId="77777777" w:rsidR="006C070C" w:rsidRPr="007B3605" w:rsidRDefault="006C070C" w:rsidP="00AF28C3">
      <w:pPr>
        <w:pStyle w:val="PlainText"/>
        <w:rPr>
          <w:rFonts w:ascii="Times New Roman" w:hAnsi="Times New Roman"/>
          <w:color w:val="auto"/>
          <w:sz w:val="24"/>
          <w:szCs w:val="24"/>
          <w:lang w:val="en-US"/>
        </w:rPr>
      </w:pPr>
      <w:r w:rsidRPr="007B3605">
        <w:rPr>
          <w:rFonts w:ascii="Times New Roman" w:hAnsi="Times New Roman"/>
          <w:b/>
          <w:i/>
          <w:color w:val="auto"/>
          <w:sz w:val="24"/>
          <w:szCs w:val="24"/>
          <w:lang w:val="en-US"/>
        </w:rPr>
        <w:t>Step 5: Development of MDTF TORs and Steering Committee TORs</w:t>
      </w:r>
    </w:p>
    <w:p w14:paraId="09869B10" w14:textId="4680AC89" w:rsidR="006C070C" w:rsidRPr="007B3605" w:rsidRDefault="006C070C"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Using the </w:t>
      </w:r>
      <w:r w:rsidRPr="00944F86">
        <w:rPr>
          <w:rFonts w:ascii="Times New Roman" w:hAnsi="Times New Roman"/>
          <w:sz w:val="24"/>
          <w:szCs w:val="24"/>
        </w:rPr>
        <w:t>generic UNDG-appr</w:t>
      </w:r>
      <w:r w:rsidR="00B96CA8" w:rsidRPr="00944F86">
        <w:rPr>
          <w:rFonts w:ascii="Times New Roman" w:hAnsi="Times New Roman"/>
          <w:sz w:val="24"/>
          <w:szCs w:val="24"/>
        </w:rPr>
        <w:t xml:space="preserve">oved </w:t>
      </w:r>
      <w:hyperlink r:id="rId23" w:history="1">
        <w:r w:rsidR="00B96CA8" w:rsidRPr="00944F86">
          <w:rPr>
            <w:rStyle w:val="Hyperlink"/>
            <w:rFonts w:ascii="Times New Roman" w:hAnsi="Times New Roman"/>
            <w:color w:val="auto"/>
            <w:sz w:val="24"/>
            <w:szCs w:val="24"/>
          </w:rPr>
          <w:t>MDTF TOR template</w:t>
        </w:r>
      </w:hyperlink>
      <w:r w:rsidRPr="00944F86">
        <w:rPr>
          <w:rFonts w:ascii="Times New Roman" w:hAnsi="Times New Roman"/>
          <w:sz w:val="24"/>
          <w:szCs w:val="24"/>
        </w:rPr>
        <w:t>, and</w:t>
      </w:r>
      <w:r w:rsidRPr="007B3605">
        <w:rPr>
          <w:rFonts w:ascii="Times New Roman" w:hAnsi="Times New Roman"/>
          <w:sz w:val="24"/>
          <w:szCs w:val="24"/>
        </w:rPr>
        <w:t xml:space="preserve"> based on consultations with all stakeholders, the </w:t>
      </w:r>
      <w:r w:rsidR="00265FF9" w:rsidRPr="007B3605">
        <w:rPr>
          <w:rFonts w:ascii="Times New Roman" w:hAnsi="Times New Roman"/>
          <w:sz w:val="24"/>
          <w:szCs w:val="24"/>
        </w:rPr>
        <w:t xml:space="preserve">PUNOs </w:t>
      </w:r>
      <w:r w:rsidR="0086501A" w:rsidRPr="007B3605">
        <w:rPr>
          <w:rFonts w:ascii="Times New Roman" w:hAnsi="Times New Roman"/>
          <w:sz w:val="24"/>
          <w:szCs w:val="24"/>
        </w:rPr>
        <w:t xml:space="preserve">supported by the AA </w:t>
      </w:r>
      <w:r w:rsidRPr="007B3605">
        <w:rPr>
          <w:rFonts w:ascii="Times New Roman" w:hAnsi="Times New Roman"/>
          <w:sz w:val="24"/>
          <w:szCs w:val="24"/>
        </w:rPr>
        <w:t>develop the MDTF TOR with</w:t>
      </w:r>
      <w:r w:rsidR="00EC0E8F" w:rsidRPr="007B3605">
        <w:rPr>
          <w:rFonts w:ascii="Times New Roman" w:hAnsi="Times New Roman"/>
          <w:sz w:val="24"/>
          <w:szCs w:val="24"/>
        </w:rPr>
        <w:t xml:space="preserve"> functions of the MDTF,</w:t>
      </w:r>
      <w:r w:rsidRPr="007B3605">
        <w:rPr>
          <w:rFonts w:ascii="Times New Roman" w:hAnsi="Times New Roman"/>
          <w:sz w:val="24"/>
          <w:szCs w:val="24"/>
        </w:rPr>
        <w:t xml:space="preserve"> programmatic </w:t>
      </w:r>
      <w:r w:rsidR="00EC0E8F" w:rsidRPr="007B3605">
        <w:rPr>
          <w:rFonts w:ascii="Times New Roman" w:hAnsi="Times New Roman"/>
          <w:sz w:val="24"/>
          <w:szCs w:val="24"/>
        </w:rPr>
        <w:t>scope and theory of change</w:t>
      </w:r>
      <w:r w:rsidRPr="007B3605">
        <w:rPr>
          <w:rFonts w:ascii="Times New Roman" w:hAnsi="Times New Roman"/>
          <w:sz w:val="24"/>
          <w:szCs w:val="24"/>
        </w:rPr>
        <w:t xml:space="preserve">, governance structures, allocation criteria, and MDTF and project/programmatic allocation </w:t>
      </w:r>
      <w:r w:rsidR="00312E38" w:rsidRPr="007B3605">
        <w:rPr>
          <w:rFonts w:ascii="Times New Roman" w:hAnsi="Times New Roman"/>
          <w:sz w:val="24"/>
          <w:szCs w:val="24"/>
        </w:rPr>
        <w:t xml:space="preserve">and </w:t>
      </w:r>
      <w:r w:rsidRPr="007B3605">
        <w:rPr>
          <w:rFonts w:ascii="Times New Roman" w:hAnsi="Times New Roman"/>
          <w:sz w:val="24"/>
          <w:szCs w:val="24"/>
        </w:rPr>
        <w:t>closure issues outlined. The SC TOR</w:t>
      </w:r>
      <w:r w:rsidR="00265FF9" w:rsidRPr="007B3605">
        <w:rPr>
          <w:rFonts w:ascii="Times New Roman" w:hAnsi="Times New Roman"/>
          <w:sz w:val="24"/>
          <w:szCs w:val="24"/>
        </w:rPr>
        <w:t xml:space="preserve"> should be based on</w:t>
      </w:r>
      <w:r w:rsidRPr="007B3605">
        <w:rPr>
          <w:rFonts w:ascii="Times New Roman" w:hAnsi="Times New Roman"/>
          <w:sz w:val="24"/>
          <w:szCs w:val="24"/>
        </w:rPr>
        <w:t xml:space="preserve"> the UNDG-approved MDTF Steering Committee TOR template. In preparing the </w:t>
      </w:r>
      <w:r w:rsidR="001660A0" w:rsidRPr="007B3605">
        <w:rPr>
          <w:rFonts w:ascii="Times New Roman" w:hAnsi="Times New Roman"/>
          <w:sz w:val="24"/>
          <w:szCs w:val="24"/>
        </w:rPr>
        <w:t>TOR</w:t>
      </w:r>
      <w:r w:rsidRPr="007B3605">
        <w:rPr>
          <w:rFonts w:ascii="Times New Roman" w:hAnsi="Times New Roman"/>
          <w:sz w:val="24"/>
          <w:szCs w:val="24"/>
        </w:rPr>
        <w:t xml:space="preserve"> critical dates </w:t>
      </w:r>
      <w:r w:rsidR="00EC0E8F" w:rsidRPr="007B3605">
        <w:rPr>
          <w:rFonts w:ascii="Times New Roman" w:hAnsi="Times New Roman"/>
          <w:sz w:val="24"/>
          <w:szCs w:val="24"/>
        </w:rPr>
        <w:t xml:space="preserve">should be established </w:t>
      </w:r>
      <w:r w:rsidRPr="007B3605">
        <w:rPr>
          <w:rFonts w:ascii="Times New Roman" w:hAnsi="Times New Roman"/>
          <w:sz w:val="24"/>
          <w:szCs w:val="24"/>
        </w:rPr>
        <w:t xml:space="preserve">such as the </w:t>
      </w:r>
      <w:r w:rsidR="00EC0E8F" w:rsidRPr="007B3605">
        <w:rPr>
          <w:rFonts w:ascii="Times New Roman" w:hAnsi="Times New Roman"/>
          <w:sz w:val="24"/>
          <w:szCs w:val="24"/>
        </w:rPr>
        <w:t xml:space="preserve">tentative dates for (a) approving the last fund allocations, (b) completion of all programmatic activities (= End Date) (c) the dissemination of the final narrative report, (d) the final financial closure of all agencies projects; and (e) the financial closure of the </w:t>
      </w:r>
      <w:r w:rsidR="00A66A9C" w:rsidRPr="007B3605">
        <w:rPr>
          <w:rFonts w:ascii="Times New Roman" w:hAnsi="Times New Roman"/>
          <w:sz w:val="24"/>
          <w:szCs w:val="24"/>
        </w:rPr>
        <w:t>fund; and (f) the dissemination of the final financial report and certified financial statement</w:t>
      </w:r>
      <w:r w:rsidR="00EC0E8F" w:rsidRPr="007B3605">
        <w:rPr>
          <w:rFonts w:ascii="Times New Roman" w:hAnsi="Times New Roman"/>
          <w:sz w:val="24"/>
          <w:szCs w:val="24"/>
        </w:rPr>
        <w:t>.</w:t>
      </w:r>
    </w:p>
    <w:p w14:paraId="0BF759D5" w14:textId="77777777" w:rsidR="006C070C" w:rsidRPr="007B3605" w:rsidRDefault="006C070C" w:rsidP="00AF28C3">
      <w:pPr>
        <w:pStyle w:val="LightGrid-Accent31"/>
        <w:spacing w:after="0" w:line="240" w:lineRule="auto"/>
        <w:ind w:left="90"/>
        <w:jc w:val="both"/>
        <w:rPr>
          <w:rFonts w:ascii="Times New Roman" w:hAnsi="Times New Roman"/>
          <w:b/>
          <w:i/>
          <w:sz w:val="24"/>
          <w:szCs w:val="24"/>
        </w:rPr>
      </w:pPr>
    </w:p>
    <w:p w14:paraId="2B3DE984" w14:textId="77777777" w:rsidR="006C070C" w:rsidRPr="007B3605" w:rsidRDefault="006C070C" w:rsidP="00AF28C3">
      <w:pPr>
        <w:pStyle w:val="LightGrid-Accent31"/>
        <w:spacing w:after="0" w:line="240" w:lineRule="auto"/>
        <w:ind w:left="0"/>
        <w:jc w:val="both"/>
        <w:rPr>
          <w:rFonts w:ascii="Times New Roman" w:hAnsi="Times New Roman"/>
          <w:b/>
          <w:sz w:val="24"/>
          <w:szCs w:val="24"/>
          <w:u w:val="single"/>
        </w:rPr>
      </w:pPr>
      <w:r w:rsidRPr="007B3605">
        <w:rPr>
          <w:rFonts w:ascii="Times New Roman" w:hAnsi="Times New Roman"/>
          <w:b/>
          <w:i/>
          <w:sz w:val="24"/>
          <w:szCs w:val="24"/>
        </w:rPr>
        <w:t>Step 6: Finalization of MDTF Terms of Reference</w:t>
      </w:r>
    </w:p>
    <w:p w14:paraId="4BF19DE9" w14:textId="742340DE" w:rsidR="006C070C" w:rsidRPr="007B3605" w:rsidRDefault="008716F9" w:rsidP="00AF28C3">
      <w:pPr>
        <w:pStyle w:val="LightGrid-Accent31"/>
        <w:spacing w:after="0" w:line="240" w:lineRule="auto"/>
        <w:ind w:left="0"/>
        <w:jc w:val="both"/>
        <w:rPr>
          <w:rFonts w:ascii="Times New Roman" w:hAnsi="Times New Roman"/>
          <w:b/>
          <w:i/>
          <w:sz w:val="24"/>
          <w:szCs w:val="24"/>
        </w:rPr>
      </w:pPr>
      <w:r w:rsidRPr="007B3605">
        <w:rPr>
          <w:rFonts w:ascii="Times New Roman" w:hAnsi="Times New Roman"/>
          <w:sz w:val="24"/>
          <w:szCs w:val="24"/>
        </w:rPr>
        <w:t xml:space="preserve">Once </w:t>
      </w:r>
      <w:r w:rsidR="00DC5A0E" w:rsidRPr="007B3605">
        <w:rPr>
          <w:rFonts w:ascii="Times New Roman" w:hAnsi="Times New Roman"/>
          <w:sz w:val="24"/>
          <w:szCs w:val="24"/>
        </w:rPr>
        <w:t>the often</w:t>
      </w:r>
      <w:r w:rsidR="00C7353E" w:rsidRPr="007B3605">
        <w:rPr>
          <w:rFonts w:ascii="Times New Roman" w:hAnsi="Times New Roman"/>
          <w:sz w:val="24"/>
          <w:szCs w:val="24"/>
        </w:rPr>
        <w:t>-</w:t>
      </w:r>
      <w:r w:rsidR="00DC5A0E" w:rsidRPr="007B3605">
        <w:rPr>
          <w:rFonts w:ascii="Times New Roman" w:hAnsi="Times New Roman"/>
          <w:sz w:val="24"/>
          <w:szCs w:val="24"/>
        </w:rPr>
        <w:t xml:space="preserve">iterative </w:t>
      </w:r>
      <w:r w:rsidRPr="007B3605">
        <w:rPr>
          <w:rFonts w:ascii="Times New Roman" w:hAnsi="Times New Roman"/>
          <w:sz w:val="24"/>
          <w:szCs w:val="24"/>
        </w:rPr>
        <w:t>process of developing the MDTF TORs is completed, t</w:t>
      </w:r>
      <w:r w:rsidR="006C070C" w:rsidRPr="007B3605">
        <w:rPr>
          <w:rFonts w:ascii="Times New Roman" w:hAnsi="Times New Roman"/>
          <w:sz w:val="24"/>
          <w:szCs w:val="24"/>
        </w:rPr>
        <w:t xml:space="preserve">he </w:t>
      </w:r>
      <w:r w:rsidR="00265FF9" w:rsidRPr="007B3605">
        <w:rPr>
          <w:rFonts w:ascii="Times New Roman" w:hAnsi="Times New Roman"/>
          <w:sz w:val="24"/>
          <w:szCs w:val="24"/>
        </w:rPr>
        <w:t xml:space="preserve">PUNOs </w:t>
      </w:r>
      <w:r w:rsidR="006C070C" w:rsidRPr="007B3605">
        <w:rPr>
          <w:rFonts w:ascii="Times New Roman" w:hAnsi="Times New Roman"/>
          <w:sz w:val="24"/>
          <w:szCs w:val="24"/>
        </w:rPr>
        <w:t xml:space="preserve">approve the </w:t>
      </w:r>
      <w:r w:rsidRPr="007B3605">
        <w:rPr>
          <w:rFonts w:ascii="Times New Roman" w:hAnsi="Times New Roman"/>
          <w:sz w:val="24"/>
          <w:szCs w:val="24"/>
        </w:rPr>
        <w:t xml:space="preserve">final </w:t>
      </w:r>
      <w:r w:rsidR="006C070C" w:rsidRPr="007B3605">
        <w:rPr>
          <w:rFonts w:ascii="Times New Roman" w:hAnsi="Times New Roman"/>
          <w:sz w:val="24"/>
          <w:szCs w:val="24"/>
        </w:rPr>
        <w:t xml:space="preserve">MDTF TOR, which is annexed to the MOU. </w:t>
      </w:r>
      <w:r w:rsidR="00DC5A0E" w:rsidRPr="007B3605">
        <w:rPr>
          <w:rFonts w:ascii="Times New Roman" w:hAnsi="Times New Roman"/>
          <w:sz w:val="24"/>
          <w:szCs w:val="24"/>
        </w:rPr>
        <w:t>The Fund Results Framework is often an annex to the TOR.</w:t>
      </w:r>
    </w:p>
    <w:p w14:paraId="3EB958F2" w14:textId="77777777" w:rsidR="00540310" w:rsidRPr="007B3605" w:rsidRDefault="00540310" w:rsidP="00AF28C3">
      <w:pPr>
        <w:pStyle w:val="LightGrid-Accent31"/>
        <w:spacing w:after="0" w:line="240" w:lineRule="auto"/>
        <w:ind w:left="0"/>
        <w:jc w:val="both"/>
        <w:rPr>
          <w:rFonts w:ascii="Times New Roman" w:hAnsi="Times New Roman"/>
          <w:b/>
          <w:i/>
          <w:sz w:val="24"/>
          <w:szCs w:val="24"/>
        </w:rPr>
      </w:pPr>
    </w:p>
    <w:p w14:paraId="0F43DAE6" w14:textId="45C0D2B3" w:rsidR="006C070C" w:rsidRPr="007B3605" w:rsidRDefault="006C070C" w:rsidP="00AF28C3">
      <w:pPr>
        <w:pStyle w:val="LightGrid-Accent31"/>
        <w:spacing w:after="0" w:line="240" w:lineRule="auto"/>
        <w:ind w:left="0"/>
        <w:jc w:val="both"/>
        <w:rPr>
          <w:rFonts w:ascii="Times New Roman" w:hAnsi="Times New Roman"/>
        </w:rPr>
      </w:pPr>
      <w:r w:rsidRPr="007B3605">
        <w:rPr>
          <w:rFonts w:ascii="Times New Roman" w:hAnsi="Times New Roman"/>
          <w:b/>
          <w:i/>
          <w:sz w:val="24"/>
          <w:szCs w:val="24"/>
        </w:rPr>
        <w:t xml:space="preserve">Step 7: Preparing to sign the </w:t>
      </w:r>
      <w:hyperlink r:id="rId24" w:history="1">
        <w:r w:rsidRPr="007B3605">
          <w:rPr>
            <w:rStyle w:val="Hyperlink"/>
            <w:rFonts w:ascii="Times New Roman" w:hAnsi="Times New Roman"/>
            <w:b/>
            <w:i/>
            <w:color w:val="auto"/>
            <w:sz w:val="24"/>
            <w:szCs w:val="24"/>
          </w:rPr>
          <w:t>MOU</w:t>
        </w:r>
      </w:hyperlink>
      <w:r w:rsidRPr="007B3605">
        <w:rPr>
          <w:rFonts w:ascii="Times New Roman" w:hAnsi="Times New Roman"/>
          <w:b/>
          <w:i/>
          <w:sz w:val="24"/>
          <w:szCs w:val="24"/>
        </w:rPr>
        <w:t xml:space="preserve"> and </w:t>
      </w:r>
      <w:hyperlink r:id="rId25" w:history="1">
        <w:r w:rsidRPr="007B3605">
          <w:rPr>
            <w:rStyle w:val="Hyperlink"/>
            <w:rFonts w:ascii="Times New Roman" w:hAnsi="Times New Roman"/>
            <w:b/>
            <w:i/>
            <w:color w:val="auto"/>
            <w:sz w:val="24"/>
            <w:szCs w:val="24"/>
          </w:rPr>
          <w:t>SAA</w:t>
        </w:r>
      </w:hyperlink>
    </w:p>
    <w:p w14:paraId="39317409" w14:textId="77777777" w:rsidR="006C070C" w:rsidRPr="007B3605" w:rsidRDefault="006C070C" w:rsidP="00642848">
      <w:pPr>
        <w:spacing w:after="0" w:line="240" w:lineRule="auto"/>
        <w:contextualSpacing/>
        <w:jc w:val="both"/>
        <w:rPr>
          <w:rFonts w:ascii="Times New Roman" w:hAnsi="Times New Roman"/>
        </w:rPr>
      </w:pPr>
      <w:r w:rsidRPr="007B3605">
        <w:rPr>
          <w:rFonts w:ascii="Times New Roman" w:hAnsi="Times New Roman"/>
          <w:sz w:val="24"/>
          <w:szCs w:val="24"/>
        </w:rPr>
        <w:t xml:space="preserve">An MOU and </w:t>
      </w:r>
      <w:hyperlink w:anchor="_Hlk240269213" w:history="1" w:docLocation="1,12432,12540,179,, HYPERLINK &quot;http://www.undg.org">
        <w:hyperlink r:id="rId26" w:history="1">
          <w:r w:rsidRPr="007B3605">
            <w:rPr>
              <w:rFonts w:ascii="Times New Roman" w:hAnsi="Times New Roman"/>
              <w:sz w:val="24"/>
              <w:szCs w:val="24"/>
            </w:rPr>
            <w:t>SAA</w:t>
          </w:r>
        </w:hyperlink>
      </w:hyperlink>
      <w:r w:rsidRPr="007B3605">
        <w:rPr>
          <w:rFonts w:ascii="Times New Roman" w:hAnsi="Times New Roman"/>
          <w:sz w:val="24"/>
          <w:szCs w:val="24"/>
        </w:rPr>
        <w:t xml:space="preserve"> to establish an MDTF are prepared using the UNDG-approved formats and templates. Any changes linked to the legal relationships described in the MOU/SAA, the governance mechanisms, reporting arrangements or equivalent modification to the </w:t>
      </w:r>
      <w:r w:rsidR="00265FF9" w:rsidRPr="007B3605">
        <w:rPr>
          <w:rFonts w:ascii="Times New Roman" w:hAnsi="Times New Roman"/>
          <w:sz w:val="24"/>
          <w:szCs w:val="24"/>
        </w:rPr>
        <w:t>MOU</w:t>
      </w:r>
      <w:r w:rsidRPr="007B3605">
        <w:rPr>
          <w:rFonts w:ascii="Times New Roman" w:hAnsi="Times New Roman"/>
          <w:sz w:val="24"/>
          <w:szCs w:val="24"/>
        </w:rPr>
        <w:t xml:space="preserve"> requires the prior written agreement of the </w:t>
      </w:r>
      <w:r w:rsidR="00265FF9" w:rsidRPr="007B3605">
        <w:rPr>
          <w:rFonts w:ascii="Times New Roman" w:hAnsi="Times New Roman"/>
          <w:sz w:val="24"/>
          <w:szCs w:val="24"/>
        </w:rPr>
        <w:t>PUNOs</w:t>
      </w:r>
      <w:r w:rsidRPr="007B3605">
        <w:rPr>
          <w:rFonts w:ascii="Times New Roman" w:hAnsi="Times New Roman"/>
          <w:sz w:val="24"/>
          <w:szCs w:val="24"/>
        </w:rPr>
        <w:t xml:space="preserve"> and the </w:t>
      </w:r>
      <w:r w:rsidR="00265FF9" w:rsidRPr="007B3605">
        <w:rPr>
          <w:rFonts w:ascii="Times New Roman" w:hAnsi="Times New Roman"/>
          <w:sz w:val="24"/>
          <w:szCs w:val="24"/>
        </w:rPr>
        <w:t>AA</w:t>
      </w:r>
      <w:r w:rsidRPr="007B3605">
        <w:rPr>
          <w:rFonts w:ascii="Times New Roman" w:hAnsi="Times New Roman"/>
          <w:sz w:val="24"/>
          <w:szCs w:val="24"/>
        </w:rPr>
        <w:t xml:space="preserve"> of the particular MDTF, and needs to be cleared </w:t>
      </w:r>
      <w:r w:rsidR="00265FF9" w:rsidRPr="007B3605">
        <w:rPr>
          <w:rFonts w:ascii="Times New Roman" w:hAnsi="Times New Roman"/>
          <w:sz w:val="24"/>
          <w:szCs w:val="24"/>
        </w:rPr>
        <w:t>through DOCO</w:t>
      </w:r>
      <w:r w:rsidR="00AF33C0" w:rsidRPr="007B3605">
        <w:rPr>
          <w:rFonts w:ascii="Times New Roman" w:hAnsi="Times New Roman"/>
          <w:sz w:val="24"/>
          <w:szCs w:val="24"/>
        </w:rPr>
        <w:t xml:space="preserve"> and the appropriate inter-agency </w:t>
      </w:r>
      <w:r w:rsidR="008716F9" w:rsidRPr="007B3605">
        <w:rPr>
          <w:rFonts w:ascii="Times New Roman" w:hAnsi="Times New Roman"/>
          <w:sz w:val="24"/>
          <w:szCs w:val="24"/>
        </w:rPr>
        <w:t xml:space="preserve">oversight </w:t>
      </w:r>
      <w:r w:rsidR="00AF33C0" w:rsidRPr="007B3605">
        <w:rPr>
          <w:rFonts w:ascii="Times New Roman" w:hAnsi="Times New Roman"/>
          <w:sz w:val="24"/>
          <w:szCs w:val="24"/>
        </w:rPr>
        <w:t>channel</w:t>
      </w:r>
      <w:r w:rsidRPr="007B3605">
        <w:rPr>
          <w:rFonts w:ascii="Times New Roman" w:hAnsi="Times New Roman"/>
          <w:sz w:val="24"/>
          <w:szCs w:val="24"/>
        </w:rPr>
        <w:t xml:space="preserve"> (</w:t>
      </w:r>
      <w:hyperlink r:id="rId27" w:history="1">
        <w:r w:rsidRPr="007B3605">
          <w:rPr>
            <w:rFonts w:ascii="Times New Roman" w:hAnsi="Times New Roman"/>
            <w:sz w:val="24"/>
            <w:szCs w:val="24"/>
          </w:rPr>
          <w:t>FMOG.support@undg.org</w:t>
        </w:r>
      </w:hyperlink>
      <w:r w:rsidRPr="007B3605">
        <w:rPr>
          <w:rFonts w:ascii="Times New Roman" w:hAnsi="Times New Roman"/>
          <w:sz w:val="24"/>
          <w:szCs w:val="24"/>
        </w:rPr>
        <w:t>).</w:t>
      </w:r>
      <w:r w:rsidRPr="007B3605">
        <w:rPr>
          <w:rFonts w:ascii="Times New Roman" w:hAnsi="Times New Roman"/>
        </w:rPr>
        <w:t xml:space="preserve">  </w:t>
      </w:r>
    </w:p>
    <w:p w14:paraId="393D45E0" w14:textId="77777777" w:rsidR="006C070C" w:rsidRPr="007B3605" w:rsidRDefault="006C070C" w:rsidP="00AF28C3">
      <w:pPr>
        <w:pStyle w:val="LightGrid-Accent31"/>
        <w:spacing w:after="0" w:line="240" w:lineRule="auto"/>
        <w:ind w:left="90"/>
        <w:jc w:val="both"/>
        <w:rPr>
          <w:rFonts w:ascii="Times New Roman" w:hAnsi="Times New Roman"/>
          <w:b/>
          <w:i/>
          <w:sz w:val="24"/>
          <w:szCs w:val="24"/>
        </w:rPr>
      </w:pPr>
    </w:p>
    <w:p w14:paraId="7EAE7C96" w14:textId="27247021" w:rsidR="006C070C" w:rsidRPr="007B3605" w:rsidRDefault="006C070C" w:rsidP="00AF28C3">
      <w:pPr>
        <w:pStyle w:val="LightGrid-Accent31"/>
        <w:spacing w:after="0" w:line="240" w:lineRule="auto"/>
        <w:ind w:left="0"/>
        <w:jc w:val="both"/>
        <w:rPr>
          <w:rFonts w:ascii="Times New Roman" w:hAnsi="Times New Roman"/>
          <w:b/>
          <w:i/>
          <w:sz w:val="24"/>
          <w:szCs w:val="24"/>
        </w:rPr>
      </w:pPr>
      <w:r w:rsidRPr="007B3605">
        <w:rPr>
          <w:rFonts w:ascii="Times New Roman" w:hAnsi="Times New Roman"/>
          <w:b/>
          <w:i/>
          <w:sz w:val="24"/>
          <w:szCs w:val="24"/>
        </w:rPr>
        <w:t xml:space="preserve">Step 8: </w:t>
      </w:r>
      <w:r w:rsidR="008B4092" w:rsidRPr="007B3605">
        <w:rPr>
          <w:rFonts w:ascii="Times New Roman" w:hAnsi="Times New Roman"/>
          <w:b/>
          <w:i/>
          <w:sz w:val="24"/>
          <w:szCs w:val="24"/>
        </w:rPr>
        <w:t>Concluding</w:t>
      </w:r>
      <w:r w:rsidRPr="007B3605">
        <w:rPr>
          <w:rFonts w:ascii="Times New Roman" w:hAnsi="Times New Roman"/>
          <w:b/>
          <w:i/>
          <w:sz w:val="24"/>
          <w:szCs w:val="24"/>
        </w:rPr>
        <w:t xml:space="preserve"> the MDTF </w:t>
      </w:r>
      <w:hyperlink r:id="rId28" w:history="1">
        <w:r w:rsidRPr="007B3605">
          <w:rPr>
            <w:rStyle w:val="Hyperlink"/>
            <w:rFonts w:ascii="Times New Roman" w:hAnsi="Times New Roman"/>
            <w:b/>
            <w:i/>
            <w:color w:val="auto"/>
            <w:sz w:val="24"/>
            <w:szCs w:val="24"/>
          </w:rPr>
          <w:t>MOU</w:t>
        </w:r>
      </w:hyperlink>
      <w:r w:rsidRPr="007B3605">
        <w:rPr>
          <w:rFonts w:ascii="Times New Roman" w:hAnsi="Times New Roman"/>
          <w:b/>
          <w:i/>
          <w:sz w:val="24"/>
          <w:szCs w:val="24"/>
        </w:rPr>
        <w:t xml:space="preserve"> (and formal appointment of the AA)</w:t>
      </w:r>
    </w:p>
    <w:p w14:paraId="06EE7B02" w14:textId="77777777" w:rsidR="006C070C" w:rsidRPr="007B3605" w:rsidRDefault="006C070C"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Using the UNDG-approved standard MOU, UN Organizations conclude the MDTF MOU with the AA. With the conclusion of the MOU, the MDTF is formally established and the AA is appointed. </w:t>
      </w:r>
    </w:p>
    <w:p w14:paraId="05F1C097" w14:textId="77777777" w:rsidR="006C070C" w:rsidRPr="007B3605" w:rsidRDefault="006C070C" w:rsidP="00AF28C3">
      <w:pPr>
        <w:pStyle w:val="LightGrid-Accent31"/>
        <w:spacing w:after="0" w:line="240" w:lineRule="auto"/>
        <w:ind w:left="0"/>
        <w:jc w:val="both"/>
        <w:rPr>
          <w:rFonts w:ascii="Times New Roman" w:hAnsi="Times New Roman"/>
          <w:sz w:val="24"/>
          <w:szCs w:val="24"/>
        </w:rPr>
      </w:pPr>
    </w:p>
    <w:p w14:paraId="26761190" w14:textId="77777777" w:rsidR="006C070C" w:rsidRPr="007B3605" w:rsidRDefault="006C070C" w:rsidP="00AF28C3">
      <w:pPr>
        <w:pStyle w:val="LightGrid-Accent31"/>
        <w:spacing w:after="0" w:line="240" w:lineRule="auto"/>
        <w:ind w:left="0"/>
        <w:jc w:val="both"/>
        <w:rPr>
          <w:rFonts w:ascii="Times New Roman" w:hAnsi="Times New Roman"/>
          <w:b/>
          <w:i/>
          <w:sz w:val="24"/>
          <w:szCs w:val="24"/>
        </w:rPr>
      </w:pPr>
      <w:r w:rsidRPr="007B3605">
        <w:rPr>
          <w:rFonts w:ascii="Times New Roman" w:hAnsi="Times New Roman"/>
          <w:b/>
          <w:i/>
          <w:sz w:val="24"/>
          <w:szCs w:val="24"/>
        </w:rPr>
        <w:t>Step 9:</w:t>
      </w:r>
      <w:r w:rsidRPr="007B3605">
        <w:rPr>
          <w:rFonts w:ascii="Times New Roman" w:hAnsi="Times New Roman"/>
          <w:b/>
          <w:sz w:val="24"/>
          <w:szCs w:val="24"/>
        </w:rPr>
        <w:t xml:space="preserve"> </w:t>
      </w:r>
      <w:r w:rsidRPr="007B3605">
        <w:rPr>
          <w:rFonts w:ascii="Times New Roman" w:hAnsi="Times New Roman"/>
          <w:b/>
          <w:i/>
          <w:sz w:val="24"/>
          <w:szCs w:val="24"/>
        </w:rPr>
        <w:t>Convening of the first Steering Committee meeting</w:t>
      </w:r>
    </w:p>
    <w:p w14:paraId="1A8C7757" w14:textId="69D2876F" w:rsidR="006C070C" w:rsidRPr="007B3605" w:rsidRDefault="006C070C"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The MDTF </w:t>
      </w:r>
      <w:r w:rsidR="00F56D59" w:rsidRPr="007B3605">
        <w:rPr>
          <w:rFonts w:ascii="Times New Roman" w:hAnsi="Times New Roman"/>
          <w:sz w:val="24"/>
          <w:szCs w:val="24"/>
        </w:rPr>
        <w:t>SC</w:t>
      </w:r>
      <w:r w:rsidRPr="007B3605">
        <w:rPr>
          <w:rFonts w:ascii="Times New Roman" w:hAnsi="Times New Roman"/>
          <w:sz w:val="24"/>
          <w:szCs w:val="24"/>
        </w:rPr>
        <w:t xml:space="preserve"> conveneits first meeting at which it adopts </w:t>
      </w:r>
      <w:r w:rsidR="008716F9" w:rsidRPr="007B3605">
        <w:rPr>
          <w:rFonts w:ascii="Times New Roman" w:hAnsi="Times New Roman"/>
          <w:sz w:val="24"/>
          <w:szCs w:val="24"/>
        </w:rPr>
        <w:t>the SC</w:t>
      </w:r>
      <w:r w:rsidRPr="007B3605">
        <w:rPr>
          <w:rFonts w:ascii="Times New Roman" w:hAnsi="Times New Roman"/>
          <w:sz w:val="24"/>
          <w:szCs w:val="24"/>
        </w:rPr>
        <w:t xml:space="preserve"> TOR and Rules of Procedures, if applicable</w:t>
      </w:r>
      <w:r w:rsidR="001660A0" w:rsidRPr="007B3605">
        <w:rPr>
          <w:rFonts w:ascii="Times New Roman" w:hAnsi="Times New Roman"/>
          <w:sz w:val="24"/>
          <w:szCs w:val="24"/>
        </w:rPr>
        <w:t>.</w:t>
      </w:r>
      <w:r w:rsidRPr="007B3605">
        <w:rPr>
          <w:rFonts w:ascii="Times New Roman" w:hAnsi="Times New Roman"/>
          <w:sz w:val="24"/>
          <w:szCs w:val="24"/>
        </w:rPr>
        <w:t xml:space="preserve"> </w:t>
      </w:r>
    </w:p>
    <w:p w14:paraId="19CAF6A9" w14:textId="77777777" w:rsidR="006C070C" w:rsidRPr="007B3605" w:rsidRDefault="006C070C" w:rsidP="00AF28C3">
      <w:pPr>
        <w:pStyle w:val="LightGrid-Accent31"/>
        <w:spacing w:after="0" w:line="240" w:lineRule="auto"/>
        <w:ind w:left="0"/>
        <w:jc w:val="both"/>
        <w:rPr>
          <w:rFonts w:ascii="Times New Roman" w:hAnsi="Times New Roman"/>
          <w:b/>
          <w:i/>
          <w:sz w:val="24"/>
          <w:szCs w:val="24"/>
        </w:rPr>
      </w:pPr>
    </w:p>
    <w:p w14:paraId="1A6571C3" w14:textId="75AB4B9A" w:rsidR="006C070C" w:rsidRPr="007B3605" w:rsidRDefault="006C070C" w:rsidP="00AF28C3">
      <w:pPr>
        <w:pStyle w:val="LightGrid-Accent31"/>
        <w:spacing w:after="0" w:line="240" w:lineRule="auto"/>
        <w:ind w:left="0"/>
        <w:jc w:val="both"/>
        <w:rPr>
          <w:rFonts w:ascii="Times New Roman" w:hAnsi="Times New Roman"/>
          <w:b/>
          <w:i/>
          <w:sz w:val="24"/>
          <w:szCs w:val="24"/>
        </w:rPr>
      </w:pPr>
      <w:r w:rsidRPr="007B3605">
        <w:rPr>
          <w:rFonts w:ascii="Times New Roman" w:hAnsi="Times New Roman"/>
          <w:b/>
          <w:i/>
          <w:sz w:val="24"/>
          <w:szCs w:val="24"/>
        </w:rPr>
        <w:t xml:space="preserve">Step 10: </w:t>
      </w:r>
      <w:r w:rsidR="008B4092" w:rsidRPr="007B3605">
        <w:rPr>
          <w:rFonts w:ascii="Times New Roman" w:hAnsi="Times New Roman"/>
          <w:b/>
          <w:i/>
          <w:sz w:val="24"/>
          <w:szCs w:val="24"/>
        </w:rPr>
        <w:t>Concluding</w:t>
      </w:r>
      <w:r w:rsidRPr="007B3605">
        <w:rPr>
          <w:rFonts w:ascii="Times New Roman" w:hAnsi="Times New Roman"/>
          <w:b/>
          <w:i/>
          <w:sz w:val="24"/>
          <w:szCs w:val="24"/>
        </w:rPr>
        <w:t xml:space="preserve"> the MDTF </w:t>
      </w:r>
      <w:bookmarkStart w:id="15" w:name="_Hlk240269213"/>
      <w:r w:rsidRPr="007B3605">
        <w:rPr>
          <w:rFonts w:ascii="Times New Roman" w:hAnsi="Times New Roman"/>
          <w:b/>
          <w:i/>
          <w:sz w:val="24"/>
          <w:szCs w:val="24"/>
        </w:rPr>
        <w:fldChar w:fldCharType="begin"/>
      </w:r>
      <w:r w:rsidR="00EA4BF7" w:rsidRPr="007B3605">
        <w:rPr>
          <w:rFonts w:ascii="Times New Roman" w:hAnsi="Times New Roman"/>
          <w:b/>
          <w:i/>
          <w:sz w:val="24"/>
          <w:szCs w:val="24"/>
        </w:rPr>
        <w:instrText>HYPERLINK "https://undg.org/wp-content/uploads/2015/09/Standard-SAA-for-MPTFs-August-2015.doc"</w:instrText>
      </w:r>
      <w:r w:rsidRPr="007B3605">
        <w:rPr>
          <w:rFonts w:ascii="Times New Roman" w:hAnsi="Times New Roman"/>
          <w:b/>
          <w:i/>
          <w:sz w:val="24"/>
          <w:szCs w:val="24"/>
        </w:rPr>
        <w:fldChar w:fldCharType="separate"/>
      </w:r>
      <w:r w:rsidRPr="007B3605">
        <w:rPr>
          <w:rStyle w:val="Hyperlink"/>
          <w:rFonts w:ascii="Times New Roman" w:hAnsi="Times New Roman"/>
          <w:b/>
          <w:i/>
          <w:color w:val="auto"/>
          <w:sz w:val="24"/>
          <w:szCs w:val="24"/>
        </w:rPr>
        <w:t>SAA</w:t>
      </w:r>
      <w:r w:rsidRPr="007B3605">
        <w:rPr>
          <w:rFonts w:ascii="Times New Roman" w:hAnsi="Times New Roman"/>
          <w:b/>
          <w:i/>
          <w:sz w:val="24"/>
          <w:szCs w:val="24"/>
        </w:rPr>
        <w:fldChar w:fldCharType="end"/>
      </w:r>
      <w:bookmarkEnd w:id="15"/>
    </w:p>
    <w:p w14:paraId="40C9FA71" w14:textId="09A36AB5" w:rsidR="006C070C" w:rsidRDefault="006C070C"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Using the UNDG-approved SAA, the AA concludes SAAs with donors wishing to contribute to the MDTF. With the conclusion of the first SAA the MDTF is operational and the </w:t>
      </w:r>
      <w:r w:rsidR="00F56D59" w:rsidRPr="007B3605">
        <w:rPr>
          <w:rFonts w:ascii="Times New Roman" w:hAnsi="Times New Roman"/>
          <w:sz w:val="24"/>
          <w:szCs w:val="24"/>
        </w:rPr>
        <w:t xml:space="preserve">SC </w:t>
      </w:r>
      <w:r w:rsidRPr="007B3605">
        <w:rPr>
          <w:rFonts w:ascii="Times New Roman" w:hAnsi="Times New Roman"/>
          <w:sz w:val="24"/>
          <w:szCs w:val="24"/>
        </w:rPr>
        <w:t>may convene to allocate resources, in accordance with the MDTF TOR and the SC TOR and Rules of Procedures.</w:t>
      </w:r>
      <w:r w:rsidR="00335CB7" w:rsidRPr="007B3605">
        <w:rPr>
          <w:rFonts w:ascii="Times New Roman" w:hAnsi="Times New Roman"/>
          <w:sz w:val="24"/>
          <w:szCs w:val="24"/>
        </w:rPr>
        <w:t xml:space="preserve"> If after a given period (e.g. two years) the MDTF has still not been able to attrac</w:t>
      </w:r>
      <w:r w:rsidR="001660A0" w:rsidRPr="007B3605">
        <w:rPr>
          <w:rFonts w:ascii="Times New Roman" w:hAnsi="Times New Roman"/>
          <w:sz w:val="24"/>
          <w:szCs w:val="24"/>
        </w:rPr>
        <w:t>t</w:t>
      </w:r>
      <w:r w:rsidR="00335CB7" w:rsidRPr="007B3605">
        <w:rPr>
          <w:rFonts w:ascii="Times New Roman" w:hAnsi="Times New Roman"/>
          <w:sz w:val="24"/>
          <w:szCs w:val="24"/>
        </w:rPr>
        <w:t xml:space="preserve"> funding, the SC may decide to proceed to the closure of the Fund.</w:t>
      </w:r>
    </w:p>
    <w:p w14:paraId="4E928CF6" w14:textId="77777777" w:rsidR="00E42392" w:rsidRDefault="00E42392" w:rsidP="00AF28C3">
      <w:pPr>
        <w:pStyle w:val="LightGrid-Accent31"/>
        <w:spacing w:after="0" w:line="240" w:lineRule="auto"/>
        <w:ind w:left="0"/>
        <w:jc w:val="both"/>
        <w:rPr>
          <w:rFonts w:ascii="Times New Roman" w:hAnsi="Times New Roman"/>
          <w:sz w:val="24"/>
          <w:szCs w:val="24"/>
        </w:rPr>
      </w:pPr>
    </w:p>
    <w:p w14:paraId="67368917" w14:textId="77777777" w:rsidR="00E42392" w:rsidRDefault="00E42392" w:rsidP="00AF28C3">
      <w:pPr>
        <w:pStyle w:val="LightGrid-Accent31"/>
        <w:spacing w:after="0" w:line="240" w:lineRule="auto"/>
        <w:ind w:left="0"/>
        <w:jc w:val="both"/>
        <w:rPr>
          <w:rFonts w:ascii="Times New Roman" w:hAnsi="Times New Roman"/>
          <w:sz w:val="24"/>
          <w:szCs w:val="24"/>
        </w:rPr>
      </w:pPr>
    </w:p>
    <w:p w14:paraId="32361B63" w14:textId="77777777" w:rsidR="00E42392" w:rsidRDefault="00E42392" w:rsidP="00AF28C3">
      <w:pPr>
        <w:pStyle w:val="LightGrid-Accent31"/>
        <w:spacing w:after="0" w:line="240" w:lineRule="auto"/>
        <w:ind w:left="0"/>
        <w:jc w:val="both"/>
        <w:rPr>
          <w:rFonts w:ascii="Times New Roman" w:hAnsi="Times New Roman"/>
          <w:sz w:val="24"/>
          <w:szCs w:val="24"/>
        </w:rPr>
      </w:pPr>
    </w:p>
    <w:p w14:paraId="60C56B3F" w14:textId="77777777" w:rsidR="00E42392" w:rsidRDefault="00E42392" w:rsidP="00AF28C3">
      <w:pPr>
        <w:pStyle w:val="LightGrid-Accent31"/>
        <w:spacing w:after="0" w:line="240" w:lineRule="auto"/>
        <w:ind w:left="0"/>
        <w:jc w:val="both"/>
        <w:rPr>
          <w:rFonts w:ascii="Times New Roman" w:hAnsi="Times New Roman"/>
          <w:sz w:val="24"/>
          <w:szCs w:val="24"/>
        </w:rPr>
      </w:pPr>
    </w:p>
    <w:p w14:paraId="10B03844" w14:textId="77777777" w:rsidR="00E42392" w:rsidRDefault="00E42392" w:rsidP="00AF28C3">
      <w:pPr>
        <w:pStyle w:val="LightGrid-Accent31"/>
        <w:spacing w:after="0" w:line="240" w:lineRule="auto"/>
        <w:ind w:left="0"/>
        <w:jc w:val="both"/>
        <w:rPr>
          <w:rFonts w:ascii="Times New Roman" w:hAnsi="Times New Roman"/>
          <w:sz w:val="24"/>
          <w:szCs w:val="24"/>
        </w:rPr>
      </w:pPr>
    </w:p>
    <w:p w14:paraId="536B3D27" w14:textId="77777777" w:rsidR="00E42392" w:rsidRDefault="00E42392" w:rsidP="00AF28C3">
      <w:pPr>
        <w:pStyle w:val="LightGrid-Accent31"/>
        <w:spacing w:after="0" w:line="240" w:lineRule="auto"/>
        <w:ind w:left="0"/>
        <w:jc w:val="both"/>
        <w:rPr>
          <w:rFonts w:ascii="Times New Roman" w:hAnsi="Times New Roman"/>
          <w:sz w:val="24"/>
          <w:szCs w:val="24"/>
        </w:rPr>
      </w:pPr>
    </w:p>
    <w:p w14:paraId="5415E0B3" w14:textId="77777777" w:rsidR="00E42392" w:rsidRDefault="00E42392" w:rsidP="00AF28C3">
      <w:pPr>
        <w:pStyle w:val="LightGrid-Accent31"/>
        <w:spacing w:after="0" w:line="240" w:lineRule="auto"/>
        <w:ind w:left="0"/>
        <w:jc w:val="both"/>
        <w:rPr>
          <w:rFonts w:ascii="Times New Roman" w:hAnsi="Times New Roman"/>
          <w:sz w:val="24"/>
          <w:szCs w:val="24"/>
        </w:rPr>
      </w:pPr>
    </w:p>
    <w:p w14:paraId="665A2391" w14:textId="77777777" w:rsidR="00E42392" w:rsidRDefault="00E42392" w:rsidP="00AF28C3">
      <w:pPr>
        <w:pStyle w:val="LightGrid-Accent31"/>
        <w:spacing w:after="0" w:line="240" w:lineRule="auto"/>
        <w:ind w:left="0"/>
        <w:jc w:val="both"/>
        <w:rPr>
          <w:rFonts w:ascii="Times New Roman" w:hAnsi="Times New Roman"/>
          <w:sz w:val="24"/>
          <w:szCs w:val="24"/>
        </w:rPr>
      </w:pPr>
    </w:p>
    <w:p w14:paraId="2B136B23" w14:textId="77777777" w:rsidR="00E42392" w:rsidRDefault="00E42392" w:rsidP="00AF28C3">
      <w:pPr>
        <w:pStyle w:val="LightGrid-Accent31"/>
        <w:spacing w:after="0" w:line="240" w:lineRule="auto"/>
        <w:ind w:left="0"/>
        <w:jc w:val="both"/>
        <w:rPr>
          <w:rFonts w:ascii="Times New Roman" w:hAnsi="Times New Roman"/>
          <w:sz w:val="24"/>
          <w:szCs w:val="24"/>
        </w:rPr>
      </w:pPr>
    </w:p>
    <w:p w14:paraId="2301E20D" w14:textId="77777777" w:rsidR="00E42392" w:rsidRDefault="00E42392" w:rsidP="00AF28C3">
      <w:pPr>
        <w:pStyle w:val="LightGrid-Accent31"/>
        <w:spacing w:after="0" w:line="240" w:lineRule="auto"/>
        <w:ind w:left="0"/>
        <w:jc w:val="both"/>
        <w:rPr>
          <w:rFonts w:ascii="Times New Roman" w:hAnsi="Times New Roman"/>
          <w:sz w:val="24"/>
          <w:szCs w:val="24"/>
        </w:rPr>
      </w:pPr>
    </w:p>
    <w:p w14:paraId="1A49D960" w14:textId="77777777" w:rsidR="00E42392" w:rsidRDefault="00E42392" w:rsidP="00AF28C3">
      <w:pPr>
        <w:pStyle w:val="LightGrid-Accent31"/>
        <w:spacing w:after="0" w:line="240" w:lineRule="auto"/>
        <w:ind w:left="0"/>
        <w:jc w:val="both"/>
        <w:rPr>
          <w:rFonts w:ascii="Times New Roman" w:hAnsi="Times New Roman"/>
          <w:sz w:val="24"/>
          <w:szCs w:val="24"/>
        </w:rPr>
      </w:pPr>
    </w:p>
    <w:p w14:paraId="1E250AC0" w14:textId="77777777" w:rsidR="00E42392" w:rsidRDefault="00E42392" w:rsidP="00AF28C3">
      <w:pPr>
        <w:pStyle w:val="LightGrid-Accent31"/>
        <w:spacing w:after="0" w:line="240" w:lineRule="auto"/>
        <w:ind w:left="0"/>
        <w:jc w:val="both"/>
        <w:rPr>
          <w:rFonts w:ascii="Times New Roman" w:hAnsi="Times New Roman"/>
          <w:sz w:val="24"/>
          <w:szCs w:val="24"/>
        </w:rPr>
      </w:pPr>
    </w:p>
    <w:p w14:paraId="0E1A172F" w14:textId="77777777" w:rsidR="00E42392" w:rsidRDefault="00E42392" w:rsidP="00AF28C3">
      <w:pPr>
        <w:pStyle w:val="LightGrid-Accent31"/>
        <w:spacing w:after="0" w:line="240" w:lineRule="auto"/>
        <w:ind w:left="0"/>
        <w:jc w:val="both"/>
        <w:rPr>
          <w:rFonts w:ascii="Times New Roman" w:hAnsi="Times New Roman"/>
          <w:sz w:val="24"/>
          <w:szCs w:val="24"/>
        </w:rPr>
      </w:pPr>
    </w:p>
    <w:p w14:paraId="19F818BA" w14:textId="77777777" w:rsidR="00E42392" w:rsidRDefault="00E42392" w:rsidP="00AF28C3">
      <w:pPr>
        <w:pStyle w:val="LightGrid-Accent31"/>
        <w:spacing w:after="0" w:line="240" w:lineRule="auto"/>
        <w:ind w:left="0"/>
        <w:jc w:val="both"/>
        <w:rPr>
          <w:rFonts w:ascii="Times New Roman" w:hAnsi="Times New Roman"/>
          <w:sz w:val="24"/>
          <w:szCs w:val="24"/>
        </w:rPr>
      </w:pPr>
    </w:p>
    <w:p w14:paraId="47845E48" w14:textId="77777777" w:rsidR="00392C99" w:rsidRDefault="00392C99" w:rsidP="00AF28C3">
      <w:pPr>
        <w:pStyle w:val="LightGrid-Accent31"/>
        <w:spacing w:after="0" w:line="240" w:lineRule="auto"/>
        <w:ind w:left="0"/>
        <w:jc w:val="both"/>
        <w:rPr>
          <w:rFonts w:ascii="Times New Roman" w:hAnsi="Times New Roman"/>
          <w:sz w:val="24"/>
          <w:szCs w:val="24"/>
        </w:rPr>
      </w:pPr>
    </w:p>
    <w:p w14:paraId="5DD96951" w14:textId="77777777" w:rsidR="00E42392" w:rsidRDefault="00E42392" w:rsidP="00AF28C3">
      <w:pPr>
        <w:pStyle w:val="LightGrid-Accent31"/>
        <w:spacing w:after="0" w:line="240" w:lineRule="auto"/>
        <w:ind w:left="0"/>
        <w:jc w:val="both"/>
        <w:rPr>
          <w:rFonts w:ascii="Times New Roman" w:hAnsi="Times New Roman"/>
          <w:sz w:val="24"/>
          <w:szCs w:val="24"/>
        </w:rPr>
      </w:pPr>
    </w:p>
    <w:p w14:paraId="78AA28C8" w14:textId="77777777" w:rsidR="00E42392" w:rsidRPr="007B3605" w:rsidRDefault="00E42392" w:rsidP="00AF28C3">
      <w:pPr>
        <w:pStyle w:val="LightGrid-Accent31"/>
        <w:spacing w:after="0" w:line="240" w:lineRule="auto"/>
        <w:ind w:left="0"/>
        <w:jc w:val="both"/>
        <w:rPr>
          <w:rFonts w:ascii="Times New Roman" w:hAnsi="Times New Roman"/>
          <w:sz w:val="24"/>
          <w:szCs w:val="24"/>
        </w:rPr>
      </w:pPr>
    </w:p>
    <w:p w14:paraId="60094ED4" w14:textId="7728C112" w:rsidR="006C070C" w:rsidRPr="007B3605" w:rsidRDefault="006C070C" w:rsidP="0047257E">
      <w:pPr>
        <w:pStyle w:val="Heading3"/>
        <w:numPr>
          <w:ilvl w:val="0"/>
          <w:numId w:val="18"/>
        </w:numPr>
        <w:spacing w:line="240" w:lineRule="auto"/>
        <w:rPr>
          <w:rFonts w:ascii="Times New Roman" w:hAnsi="Times New Roman"/>
          <w:sz w:val="24"/>
          <w:szCs w:val="24"/>
          <w:lang w:val="en-US"/>
        </w:rPr>
      </w:pPr>
      <w:bookmarkStart w:id="16" w:name="_Toc305750099"/>
      <w:r w:rsidRPr="007B3605">
        <w:rPr>
          <w:rFonts w:ascii="Times New Roman" w:hAnsi="Times New Roman"/>
          <w:sz w:val="24"/>
          <w:szCs w:val="24"/>
          <w:lang w:val="en-US"/>
        </w:rPr>
        <w:t>Process of Managing an MDTF</w:t>
      </w:r>
      <w:bookmarkEnd w:id="16"/>
    </w:p>
    <w:p w14:paraId="60221539" w14:textId="77777777" w:rsidR="006C070C" w:rsidRPr="007B3605" w:rsidRDefault="006C070C" w:rsidP="00AF28C3">
      <w:pPr>
        <w:autoSpaceDE w:val="0"/>
        <w:autoSpaceDN w:val="0"/>
        <w:adjustRightInd w:val="0"/>
        <w:spacing w:after="0" w:line="240" w:lineRule="auto"/>
        <w:jc w:val="both"/>
        <w:rPr>
          <w:rFonts w:ascii="Times New Roman" w:hAnsi="Times New Roman"/>
          <w:b/>
          <w:sz w:val="24"/>
          <w:szCs w:val="24"/>
        </w:rPr>
      </w:pPr>
    </w:p>
    <w:p w14:paraId="16950F5D" w14:textId="4255FA8B" w:rsidR="006C070C" w:rsidRPr="007B3605" w:rsidRDefault="00540310" w:rsidP="00AF28C3">
      <w:pPr>
        <w:pStyle w:val="LightGrid-Accent31"/>
        <w:spacing w:after="0" w:line="240" w:lineRule="auto"/>
        <w:ind w:left="0"/>
        <w:jc w:val="both"/>
        <w:rPr>
          <w:rFonts w:ascii="Times New Roman" w:hAnsi="Times New Roman"/>
          <w:sz w:val="24"/>
          <w:szCs w:val="24"/>
        </w:rPr>
      </w:pPr>
      <w:r w:rsidRPr="007B3605">
        <w:rPr>
          <w:rFonts w:ascii="Times New Roman" w:hAnsi="Times New Roman"/>
          <w:noProof/>
          <w:sz w:val="24"/>
          <w:szCs w:val="24"/>
          <w:lang w:val="en-IN" w:eastAsia="en-IN"/>
        </w:rPr>
        <w:drawing>
          <wp:inline distT="0" distB="0" distL="0" distR="0" wp14:anchorId="777985F4" wp14:editId="2C483F0B">
            <wp:extent cx="5983224" cy="3087624"/>
            <wp:effectExtent l="0" t="0" r="11430" b="1143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ining pooled funds Figure 7.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983224" cy="3087624"/>
                    </a:xfrm>
                    <a:prstGeom prst="rect">
                      <a:avLst/>
                    </a:prstGeom>
                  </pic:spPr>
                </pic:pic>
              </a:graphicData>
            </a:graphic>
          </wp:inline>
        </w:drawing>
      </w:r>
      <w:r w:rsidR="006C070C" w:rsidRPr="007B3605">
        <w:rPr>
          <w:rFonts w:ascii="Times New Roman" w:hAnsi="Times New Roman"/>
          <w:sz w:val="24"/>
          <w:szCs w:val="24"/>
        </w:rPr>
        <w:t xml:space="preserve">Based on best practices, a number of management issues will likely need to be addressed by the </w:t>
      </w:r>
      <w:r w:rsidR="00F56D59" w:rsidRPr="007B3605">
        <w:rPr>
          <w:rFonts w:ascii="Times New Roman" w:hAnsi="Times New Roman"/>
          <w:sz w:val="24"/>
          <w:szCs w:val="24"/>
        </w:rPr>
        <w:t>SC</w:t>
      </w:r>
      <w:r w:rsidR="006C070C" w:rsidRPr="007B3605">
        <w:rPr>
          <w:rFonts w:ascii="Times New Roman" w:hAnsi="Times New Roman"/>
          <w:sz w:val="24"/>
          <w:szCs w:val="24"/>
        </w:rPr>
        <w:t xml:space="preserve"> and other stakeholders. Management and coordination practices may vary depending upon the specific context in which the MDTF operates, and the overall purpose of the MDTF (e.g. Delivering as One, recovery and reconstruction, development</w:t>
      </w:r>
      <w:r w:rsidR="0042615E" w:rsidRPr="007B3605">
        <w:rPr>
          <w:rFonts w:ascii="Times New Roman" w:hAnsi="Times New Roman"/>
          <w:sz w:val="24"/>
          <w:szCs w:val="24"/>
        </w:rPr>
        <w:t>, climate change</w:t>
      </w:r>
      <w:r w:rsidR="006C070C" w:rsidRPr="007B3605">
        <w:rPr>
          <w:rFonts w:ascii="Times New Roman" w:hAnsi="Times New Roman"/>
          <w:sz w:val="24"/>
          <w:szCs w:val="24"/>
        </w:rPr>
        <w:t xml:space="preserve">). Regardless of the context, the management of the MDTF should always be guided by the overall purpose for which the MDTF was created and the </w:t>
      </w:r>
      <w:r w:rsidR="007C5FED" w:rsidRPr="007B3605">
        <w:rPr>
          <w:rFonts w:ascii="Times New Roman" w:hAnsi="Times New Roman"/>
          <w:sz w:val="24"/>
          <w:szCs w:val="24"/>
        </w:rPr>
        <w:t xml:space="preserve">main functions </w:t>
      </w:r>
      <w:r w:rsidR="0042615E" w:rsidRPr="007B3605">
        <w:rPr>
          <w:rFonts w:ascii="Times New Roman" w:hAnsi="Times New Roman"/>
          <w:sz w:val="24"/>
          <w:szCs w:val="24"/>
        </w:rPr>
        <w:t>it fulfills</w:t>
      </w:r>
      <w:r w:rsidR="006C070C" w:rsidRPr="007B3605">
        <w:rPr>
          <w:rFonts w:ascii="Times New Roman" w:hAnsi="Times New Roman"/>
          <w:sz w:val="24"/>
          <w:szCs w:val="24"/>
        </w:rPr>
        <w:t>.</w:t>
      </w:r>
    </w:p>
    <w:p w14:paraId="6F7B2C96"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636A7379" w14:textId="38829148"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The key management issues are outlined below:</w:t>
      </w:r>
    </w:p>
    <w:p w14:paraId="05DCC1E7"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p>
    <w:p w14:paraId="01075F56" w14:textId="77777777" w:rsidR="006C070C" w:rsidRPr="007B3605" w:rsidRDefault="006C070C" w:rsidP="0047257E">
      <w:pPr>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Internal Coordination</w:t>
      </w:r>
      <w:r w:rsidR="00DC5A0E" w:rsidRPr="007B3605">
        <w:rPr>
          <w:rFonts w:ascii="Times New Roman" w:hAnsi="Times New Roman"/>
          <w:i/>
          <w:sz w:val="24"/>
          <w:szCs w:val="24"/>
        </w:rPr>
        <w:t>, results based management</w:t>
      </w:r>
      <w:r w:rsidR="002966E8" w:rsidRPr="007B3605">
        <w:rPr>
          <w:rFonts w:ascii="Times New Roman" w:hAnsi="Times New Roman"/>
          <w:i/>
          <w:sz w:val="24"/>
          <w:szCs w:val="24"/>
        </w:rPr>
        <w:t xml:space="preserve"> and Risk Management</w:t>
      </w:r>
    </w:p>
    <w:p w14:paraId="12E1245C" w14:textId="77777777" w:rsidR="006C070C" w:rsidRPr="007B3605" w:rsidRDefault="006C070C" w:rsidP="00AF28C3">
      <w:pPr>
        <w:autoSpaceDE w:val="0"/>
        <w:autoSpaceDN w:val="0"/>
        <w:adjustRightInd w:val="0"/>
        <w:spacing w:after="0" w:line="240" w:lineRule="auto"/>
        <w:ind w:left="360"/>
        <w:jc w:val="both"/>
        <w:rPr>
          <w:rFonts w:ascii="Times New Roman" w:hAnsi="Times New Roman"/>
          <w:b/>
          <w:i/>
          <w:sz w:val="24"/>
          <w:szCs w:val="24"/>
        </w:rPr>
      </w:pPr>
    </w:p>
    <w:p w14:paraId="623CA727" w14:textId="44F873C4"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MDTFs preferably operate utilizing existing </w:t>
      </w:r>
      <w:r w:rsidR="007C5FED" w:rsidRPr="007B3605">
        <w:rPr>
          <w:rFonts w:ascii="Times New Roman" w:hAnsi="Times New Roman"/>
          <w:sz w:val="24"/>
          <w:szCs w:val="24"/>
        </w:rPr>
        <w:t>country, regional or global</w:t>
      </w:r>
      <w:r w:rsidRPr="007B3605">
        <w:rPr>
          <w:rFonts w:ascii="Times New Roman" w:hAnsi="Times New Roman"/>
          <w:sz w:val="24"/>
          <w:szCs w:val="24"/>
        </w:rPr>
        <w:t xml:space="preserve"> coordination structures</w:t>
      </w:r>
      <w:r w:rsidR="0042615E" w:rsidRPr="007B3605">
        <w:rPr>
          <w:rFonts w:ascii="Times New Roman" w:hAnsi="Times New Roman"/>
          <w:sz w:val="24"/>
          <w:szCs w:val="24"/>
        </w:rPr>
        <w:t xml:space="preserve"> to support fund operations </w:t>
      </w:r>
      <w:r w:rsidRPr="007B3605">
        <w:rPr>
          <w:rFonts w:ascii="Times New Roman" w:hAnsi="Times New Roman"/>
          <w:sz w:val="24"/>
          <w:szCs w:val="24"/>
        </w:rPr>
        <w:t xml:space="preserve">in order to avoid duplication, </w:t>
      </w:r>
      <w:r w:rsidR="007C5FED" w:rsidRPr="007B3605">
        <w:rPr>
          <w:rFonts w:ascii="Times New Roman" w:hAnsi="Times New Roman"/>
          <w:sz w:val="24"/>
          <w:szCs w:val="24"/>
        </w:rPr>
        <w:t xml:space="preserve">to </w:t>
      </w:r>
      <w:r w:rsidRPr="007B3605">
        <w:rPr>
          <w:rFonts w:ascii="Times New Roman" w:hAnsi="Times New Roman"/>
          <w:sz w:val="24"/>
          <w:szCs w:val="24"/>
        </w:rPr>
        <w:t>ensure coordination and reduce costs. Where existing sector/cluster groups operate or other coordination structures are in place, such as Delivering as One or UNDAF groups, it is recommended to utilize such structures where relevant</w:t>
      </w:r>
      <w:r w:rsidR="0042615E" w:rsidRPr="007B3605">
        <w:rPr>
          <w:rFonts w:ascii="Times New Roman" w:hAnsi="Times New Roman"/>
          <w:sz w:val="24"/>
          <w:szCs w:val="24"/>
        </w:rPr>
        <w:t xml:space="preserve"> and expand their capacities if need be to take on additional responsibilities</w:t>
      </w:r>
      <w:r w:rsidRPr="007B3605">
        <w:rPr>
          <w:rFonts w:ascii="Times New Roman" w:hAnsi="Times New Roman"/>
          <w:sz w:val="24"/>
          <w:szCs w:val="24"/>
        </w:rPr>
        <w:t>. Where structures do not exist to carry out the requisite responsibilities, they may need to be established.</w:t>
      </w:r>
      <w:r w:rsidRPr="007B3605">
        <w:rPr>
          <w:rStyle w:val="FootnoteReference"/>
          <w:rFonts w:ascii="Times New Roman" w:hAnsi="Times New Roman"/>
          <w:sz w:val="24"/>
          <w:szCs w:val="24"/>
        </w:rPr>
        <w:footnoteReference w:id="14"/>
      </w:r>
      <w:r w:rsidR="0042615E" w:rsidRPr="007B3605">
        <w:rPr>
          <w:rFonts w:ascii="Times New Roman" w:hAnsi="Times New Roman"/>
        </w:rPr>
        <w:t xml:space="preserve"> </w:t>
      </w:r>
      <w:r w:rsidR="0042615E" w:rsidRPr="007B3605">
        <w:rPr>
          <w:rFonts w:ascii="Times New Roman" w:hAnsi="Times New Roman"/>
          <w:sz w:val="24"/>
          <w:szCs w:val="24"/>
        </w:rPr>
        <w:t>In certain contexts it may be useful to consider the putting in place of an interim Secretariat function to support the Steering Committee of a newly established MDTF.</w:t>
      </w:r>
      <w:r w:rsidRPr="007B3605">
        <w:rPr>
          <w:rFonts w:ascii="Times New Roman" w:hAnsi="Times New Roman"/>
          <w:sz w:val="24"/>
          <w:szCs w:val="24"/>
        </w:rPr>
        <w:t xml:space="preserve"> </w:t>
      </w:r>
    </w:p>
    <w:p w14:paraId="4BE55E51" w14:textId="77777777" w:rsidR="002966E8" w:rsidRPr="007B3605" w:rsidRDefault="002966E8" w:rsidP="00AF28C3">
      <w:pPr>
        <w:autoSpaceDE w:val="0"/>
        <w:autoSpaceDN w:val="0"/>
        <w:adjustRightInd w:val="0"/>
        <w:spacing w:after="0" w:line="240" w:lineRule="auto"/>
        <w:jc w:val="both"/>
        <w:rPr>
          <w:rFonts w:ascii="Times New Roman" w:hAnsi="Times New Roman"/>
          <w:b/>
          <w:sz w:val="24"/>
          <w:szCs w:val="24"/>
        </w:rPr>
      </w:pPr>
    </w:p>
    <w:p w14:paraId="3AE4BA77" w14:textId="2CE097F0" w:rsidR="00D95FBD" w:rsidRPr="007B3605" w:rsidRDefault="005921B0" w:rsidP="00BA094F">
      <w:pPr>
        <w:pStyle w:val="ColorfulList-Accent11"/>
        <w:tabs>
          <w:tab w:val="left" w:pos="0"/>
        </w:tabs>
        <w:ind w:left="0"/>
        <w:jc w:val="both"/>
        <w:rPr>
          <w:lang w:val="en-US"/>
        </w:rPr>
      </w:pPr>
      <w:r w:rsidRPr="007B3605">
        <w:rPr>
          <w:lang w:val="en-US"/>
        </w:rPr>
        <w:t>The performance of a fund greatly depends on the quality of its allocation decisions</w:t>
      </w:r>
      <w:r w:rsidR="00C02BB9" w:rsidRPr="007B3605">
        <w:rPr>
          <w:lang w:val="en-US"/>
        </w:rPr>
        <w:t>, the fund results framework, and its underlying theory of change</w:t>
      </w:r>
      <w:r w:rsidRPr="007B3605">
        <w:rPr>
          <w:lang w:val="en-US"/>
        </w:rPr>
        <w:t xml:space="preserve">. </w:t>
      </w:r>
      <w:r w:rsidR="00D95FBD" w:rsidRPr="007B3605">
        <w:rPr>
          <w:lang w:val="en-US"/>
        </w:rPr>
        <w:t>To design a fund for performance in line with results-based management principles and practices, a fund’s theory of change must be translated into a set of concrete expected fund results. These results summarize the change that the fund aims to bring at three levels</w:t>
      </w:r>
      <w:r w:rsidR="00D95FBD" w:rsidRPr="007B3605">
        <w:rPr>
          <w:rStyle w:val="FootnoteReference"/>
          <w:lang w:val="en-US"/>
        </w:rPr>
        <w:footnoteReference w:id="15"/>
      </w:r>
      <w:r w:rsidR="00D95FBD" w:rsidRPr="007B3605">
        <w:rPr>
          <w:lang w:val="en-US"/>
        </w:rPr>
        <w:t>:</w:t>
      </w:r>
    </w:p>
    <w:p w14:paraId="73D24D21" w14:textId="77777777" w:rsidR="00D95FBD" w:rsidRPr="007B3605" w:rsidRDefault="00D95FBD" w:rsidP="0047257E">
      <w:pPr>
        <w:pStyle w:val="ColorfulList-Accent11"/>
        <w:numPr>
          <w:ilvl w:val="0"/>
          <w:numId w:val="20"/>
        </w:numPr>
        <w:tabs>
          <w:tab w:val="left" w:pos="0"/>
        </w:tabs>
        <w:jc w:val="both"/>
        <w:rPr>
          <w:lang w:val="en-US"/>
        </w:rPr>
      </w:pPr>
      <w:r w:rsidRPr="007B3605">
        <w:rPr>
          <w:lang w:val="en-US"/>
        </w:rPr>
        <w:t>Fund impacts: the long-term effects on identifiable population groups produced by an intervention, directly or indirectly and intended or unintended.</w:t>
      </w:r>
    </w:p>
    <w:p w14:paraId="65E5EC63" w14:textId="77777777" w:rsidR="00D95FBD" w:rsidRPr="007B3605" w:rsidRDefault="00D95FBD" w:rsidP="0047257E">
      <w:pPr>
        <w:pStyle w:val="ColorfulList-Accent11"/>
        <w:numPr>
          <w:ilvl w:val="0"/>
          <w:numId w:val="20"/>
        </w:numPr>
        <w:tabs>
          <w:tab w:val="left" w:pos="0"/>
        </w:tabs>
        <w:jc w:val="both"/>
        <w:rPr>
          <w:lang w:val="en-US"/>
        </w:rPr>
      </w:pPr>
      <w:r w:rsidRPr="007B3605">
        <w:rPr>
          <w:lang w:val="en-US"/>
        </w:rPr>
        <w:t>Fund outcomes: usually show changes in institutional performance or behavior among individuals or groups.</w:t>
      </w:r>
    </w:p>
    <w:p w14:paraId="40AA867B" w14:textId="3F319579" w:rsidR="00B80B5E" w:rsidRPr="007B3605" w:rsidRDefault="00D95FBD" w:rsidP="0047257E">
      <w:pPr>
        <w:pStyle w:val="ColorfulList-Accent11"/>
        <w:numPr>
          <w:ilvl w:val="0"/>
          <w:numId w:val="20"/>
        </w:numPr>
        <w:tabs>
          <w:tab w:val="left" w:pos="0"/>
        </w:tabs>
        <w:jc w:val="both"/>
        <w:rPr>
          <w:lang w:val="en-US"/>
        </w:rPr>
      </w:pPr>
      <w:r w:rsidRPr="007B3605">
        <w:rPr>
          <w:lang w:val="en-US"/>
        </w:rPr>
        <w:t>Fund outputs: usually show changes in skills or abilities, or the availability of new products and services that are achieved with the resources provided within the time period specified. Outputs are the level of result in which the comparative advantages of individual agencies emerge and accountability is clearest.</w:t>
      </w:r>
      <w:r w:rsidRPr="007B3605" w:rsidDel="00C02BB9">
        <w:rPr>
          <w:lang w:val="en-US"/>
        </w:rPr>
        <w:t xml:space="preserve"> </w:t>
      </w:r>
    </w:p>
    <w:p w14:paraId="220294A6" w14:textId="77777777" w:rsidR="0021148B" w:rsidRPr="007B3605" w:rsidRDefault="0021148B" w:rsidP="00642848">
      <w:pPr>
        <w:pStyle w:val="ColorfulList-Accent11"/>
        <w:tabs>
          <w:tab w:val="left" w:pos="0"/>
        </w:tabs>
        <w:ind w:left="0"/>
        <w:jc w:val="both"/>
        <w:rPr>
          <w:lang w:val="en-US"/>
        </w:rPr>
      </w:pPr>
    </w:p>
    <w:p w14:paraId="68F5E177" w14:textId="77777777" w:rsidR="00DC5A0E" w:rsidRPr="007B3605" w:rsidRDefault="004A7AC7" w:rsidP="00642848">
      <w:pPr>
        <w:pStyle w:val="ColorfulList-Accent11"/>
        <w:tabs>
          <w:tab w:val="left" w:pos="0"/>
        </w:tabs>
        <w:ind w:left="0"/>
        <w:jc w:val="both"/>
        <w:rPr>
          <w:lang w:val="en-US"/>
        </w:rPr>
      </w:pPr>
      <w:r w:rsidRPr="007B3605">
        <w:rPr>
          <w:lang w:val="en-US"/>
        </w:rPr>
        <w:t>The monitoring of both programmatic and financial performance indicators at the outcome and output level allows the Fund to report on value-for-money (economy, efficiency and effectiveness). In addition, the SC can commission independent reviews and evaluations that analyze and verify the RBM information collected, and test the theory of change described in the fund result matrix.</w:t>
      </w:r>
    </w:p>
    <w:p w14:paraId="3BD788B1" w14:textId="77777777" w:rsidR="004A7AC7" w:rsidRPr="007B3605" w:rsidRDefault="004A7AC7" w:rsidP="00642848">
      <w:pPr>
        <w:pStyle w:val="ColorfulList-Accent11"/>
        <w:tabs>
          <w:tab w:val="left" w:pos="0"/>
        </w:tabs>
        <w:ind w:left="0"/>
        <w:jc w:val="both"/>
        <w:rPr>
          <w:lang w:val="en-US"/>
        </w:rPr>
      </w:pPr>
    </w:p>
    <w:p w14:paraId="56A3CECF" w14:textId="0A7E110E" w:rsidR="002F4894" w:rsidRPr="007B3605" w:rsidRDefault="00E6257C" w:rsidP="00642848">
      <w:pPr>
        <w:pStyle w:val="Body"/>
        <w:spacing w:line="240" w:lineRule="auto"/>
        <w:jc w:val="both"/>
        <w:rPr>
          <w:rFonts w:ascii="Times New Roman" w:hAnsi="Times New Roman" w:cs="Times New Roman"/>
          <w:color w:val="auto"/>
          <w:sz w:val="24"/>
          <w:szCs w:val="24"/>
        </w:rPr>
      </w:pPr>
      <w:r w:rsidRPr="007B3605">
        <w:rPr>
          <w:rFonts w:ascii="Times New Roman" w:hAnsi="Times New Roman" w:cs="Times New Roman"/>
          <w:color w:val="auto"/>
          <w:sz w:val="24"/>
          <w:szCs w:val="24"/>
        </w:rPr>
        <w:t xml:space="preserve">Risk management is one of the tasks of the Steering Committee, for which </w:t>
      </w:r>
      <w:r w:rsidR="001660A0" w:rsidRPr="007B3605">
        <w:rPr>
          <w:rFonts w:ascii="Times New Roman" w:hAnsi="Times New Roman" w:cs="Times New Roman"/>
          <w:color w:val="auto"/>
          <w:sz w:val="24"/>
          <w:szCs w:val="24"/>
        </w:rPr>
        <w:t>it</w:t>
      </w:r>
      <w:r w:rsidRPr="007B3605">
        <w:rPr>
          <w:rFonts w:ascii="Times New Roman" w:hAnsi="Times New Roman" w:cs="Times New Roman"/>
          <w:color w:val="auto"/>
          <w:sz w:val="24"/>
          <w:szCs w:val="24"/>
        </w:rPr>
        <w:t xml:space="preserve"> will receive support from the Secretariat or a separate risk management unit. </w:t>
      </w:r>
      <w:r w:rsidR="002F4894" w:rsidRPr="007B3605">
        <w:rPr>
          <w:rFonts w:ascii="Times New Roman" w:hAnsi="Times New Roman" w:cs="Times New Roman"/>
          <w:color w:val="auto"/>
          <w:sz w:val="24"/>
          <w:szCs w:val="24"/>
        </w:rPr>
        <w:t xml:space="preserve">MDTFs implicitly represent an element of risk sharing among all stakeholders, can assist in establishing a common understanding of risks, and can provide more efficiently and strategically for risk mitigation </w:t>
      </w:r>
      <w:r w:rsidRPr="007B3605">
        <w:rPr>
          <w:rFonts w:ascii="Times New Roman" w:hAnsi="Times New Roman" w:cs="Times New Roman"/>
          <w:color w:val="auto"/>
          <w:sz w:val="24"/>
          <w:szCs w:val="24"/>
        </w:rPr>
        <w:t xml:space="preserve">and adaptation </w:t>
      </w:r>
      <w:r w:rsidR="002F4894" w:rsidRPr="007B3605">
        <w:rPr>
          <w:rFonts w:ascii="Times New Roman" w:hAnsi="Times New Roman" w:cs="Times New Roman"/>
          <w:color w:val="auto"/>
          <w:sz w:val="24"/>
          <w:szCs w:val="24"/>
        </w:rPr>
        <w:t>measures. Risk sharing is a key element of the due diligence and operationalization of the fund, and it is understood that the residual risk is shared among all stakeholders.</w:t>
      </w:r>
    </w:p>
    <w:p w14:paraId="6541B33D" w14:textId="2160FA50" w:rsidR="002F4894" w:rsidRPr="007B3605" w:rsidRDefault="002F4894" w:rsidP="00642848">
      <w:pPr>
        <w:pStyle w:val="Body"/>
        <w:spacing w:line="240" w:lineRule="auto"/>
        <w:jc w:val="both"/>
        <w:rPr>
          <w:rFonts w:ascii="Times New Roman" w:hAnsi="Times New Roman" w:cs="Times New Roman"/>
          <w:color w:val="auto"/>
          <w:sz w:val="24"/>
          <w:szCs w:val="24"/>
        </w:rPr>
      </w:pPr>
      <w:r w:rsidRPr="007B3605">
        <w:rPr>
          <w:rFonts w:ascii="Times New Roman" w:hAnsi="Times New Roman" w:cs="Times New Roman"/>
          <w:color w:val="auto"/>
          <w:sz w:val="24"/>
          <w:szCs w:val="24"/>
        </w:rPr>
        <w:t xml:space="preserve">Three types of risks – contextual, programmatic, and institutional – should be considered and provisions for the identification, monitoring, tolerances, and risk responses should be considered and </w:t>
      </w:r>
      <w:r w:rsidR="001660A0" w:rsidRPr="007B3605">
        <w:rPr>
          <w:rFonts w:ascii="Times New Roman" w:hAnsi="Times New Roman" w:cs="Times New Roman"/>
          <w:color w:val="auto"/>
          <w:sz w:val="24"/>
          <w:szCs w:val="24"/>
        </w:rPr>
        <w:t>t</w:t>
      </w:r>
      <w:r w:rsidRPr="007B3605">
        <w:rPr>
          <w:rFonts w:ascii="Times New Roman" w:hAnsi="Times New Roman" w:cs="Times New Roman"/>
          <w:color w:val="auto"/>
          <w:sz w:val="24"/>
          <w:szCs w:val="24"/>
        </w:rPr>
        <w:t>ested as part of the fund risk management strategy. Allocation criteria, including thematic priorities and project partner selection criteria, should reflect the fund’s risk management strategy in order to accelerate delivery and increase fund impact, and to ensure that fund operations ‘do no harm’ and are used for their intended purpose.</w:t>
      </w:r>
    </w:p>
    <w:p w14:paraId="24861569" w14:textId="77777777" w:rsidR="002F4894" w:rsidRPr="007B3605" w:rsidRDefault="002F4894" w:rsidP="00DC156B">
      <w:pPr>
        <w:pStyle w:val="Body"/>
        <w:spacing w:line="240" w:lineRule="auto"/>
        <w:jc w:val="both"/>
        <w:rPr>
          <w:rFonts w:ascii="Times New Roman" w:hAnsi="Times New Roman" w:cs="Times New Roman"/>
          <w:color w:val="auto"/>
          <w:sz w:val="24"/>
          <w:szCs w:val="24"/>
        </w:rPr>
      </w:pPr>
      <w:r w:rsidRPr="007B3605">
        <w:rPr>
          <w:rFonts w:ascii="Times New Roman" w:hAnsi="Times New Roman" w:cs="Times New Roman"/>
          <w:color w:val="auto"/>
          <w:sz w:val="24"/>
          <w:szCs w:val="24"/>
        </w:rPr>
        <w:t>The risk ranking matrix would capture the hierarchy of risk at different levels, allowing an assessment of the most appropriate responses to the identified risks, particularly to those risks most likely to impede success (very high and high).</w:t>
      </w:r>
    </w:p>
    <w:tbl>
      <w:tblPr>
        <w:tblW w:w="4854"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77"/>
        <w:gridCol w:w="1381"/>
        <w:gridCol w:w="1525"/>
        <w:gridCol w:w="1525"/>
        <w:gridCol w:w="1525"/>
        <w:gridCol w:w="1525"/>
        <w:gridCol w:w="1525"/>
      </w:tblGrid>
      <w:tr w:rsidR="002F4894" w:rsidRPr="007B3605" w14:paraId="31FBF102" w14:textId="77777777" w:rsidTr="00D41639">
        <w:trPr>
          <w:trHeight w:val="226"/>
        </w:trPr>
        <w:tc>
          <w:tcPr>
            <w:tcW w:w="980" w:type="pct"/>
            <w:gridSpan w:val="2"/>
            <w:vMerge w:val="restart"/>
            <w:tcBorders>
              <w:top w:val="single" w:sz="4" w:space="0" w:color="000000"/>
              <w:left w:val="single" w:sz="4" w:space="0" w:color="000000"/>
              <w:right w:val="single" w:sz="4" w:space="0" w:color="000000"/>
            </w:tcBorders>
          </w:tcPr>
          <w:p w14:paraId="46F02659"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p>
        </w:tc>
        <w:tc>
          <w:tcPr>
            <w:tcW w:w="4020" w:type="pct"/>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C0FEF"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20"/>
                <w:szCs w:val="16"/>
                <w:u w:color="FFFFFF"/>
              </w:rPr>
              <w:t>Consequences</w:t>
            </w:r>
          </w:p>
        </w:tc>
      </w:tr>
      <w:tr w:rsidR="002F4894" w:rsidRPr="007B3605" w14:paraId="0F4D3BED" w14:textId="77777777" w:rsidTr="00D41639">
        <w:trPr>
          <w:trHeight w:val="226"/>
        </w:trPr>
        <w:tc>
          <w:tcPr>
            <w:tcW w:w="980" w:type="pct"/>
            <w:gridSpan w:val="2"/>
            <w:vMerge/>
            <w:tcBorders>
              <w:left w:val="single" w:sz="4" w:space="0" w:color="000000"/>
              <w:bottom w:val="single" w:sz="4" w:space="0" w:color="000000"/>
              <w:right w:val="single" w:sz="4" w:space="0" w:color="000000"/>
            </w:tcBorders>
          </w:tcPr>
          <w:p w14:paraId="2959A182" w14:textId="77777777" w:rsidR="002F4894" w:rsidRPr="007B3605" w:rsidRDefault="002F4894" w:rsidP="00AF28C3">
            <w:pPr>
              <w:pStyle w:val="Body"/>
              <w:spacing w:after="0" w:line="240" w:lineRule="auto"/>
              <w:jc w:val="center"/>
              <w:rPr>
                <w:rFonts w:ascii="Times New Roman" w:hAnsi="Times New Roman" w:cs="Times New Roman"/>
                <w:color w:val="auto"/>
              </w:rPr>
            </w:pP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5D283"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Insignificant (1)</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9E713"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Minor (2)</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28490"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Moderate (3)</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47F27"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Major (4)</w:t>
            </w:r>
          </w:p>
        </w:tc>
        <w:tc>
          <w:tcPr>
            <w:tcW w:w="80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EB1F1"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Extreme (5)</w:t>
            </w:r>
          </w:p>
        </w:tc>
      </w:tr>
      <w:tr w:rsidR="002F4894" w:rsidRPr="007B3605" w14:paraId="698F0959" w14:textId="77777777" w:rsidTr="00D41639">
        <w:trPr>
          <w:trHeight w:val="324"/>
        </w:trPr>
        <w:tc>
          <w:tcPr>
            <w:tcW w:w="252" w:type="pct"/>
            <w:vMerge w:val="restart"/>
            <w:tcBorders>
              <w:top w:val="single" w:sz="4" w:space="0" w:color="000000"/>
              <w:left w:val="single" w:sz="4" w:space="0" w:color="000000"/>
              <w:right w:val="single" w:sz="4" w:space="0" w:color="000000"/>
            </w:tcBorders>
            <w:textDirection w:val="btLr"/>
          </w:tcPr>
          <w:p w14:paraId="2100B09E" w14:textId="77777777" w:rsidR="002F4894" w:rsidRPr="007B3605" w:rsidRDefault="002F4894" w:rsidP="00AF28C3">
            <w:pPr>
              <w:pStyle w:val="Body"/>
              <w:spacing w:after="0" w:line="240" w:lineRule="auto"/>
              <w:ind w:left="113" w:right="113"/>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20"/>
                <w:szCs w:val="16"/>
                <w:u w:color="FFFFFF"/>
              </w:rPr>
              <w:t>Likelihood</w:t>
            </w:r>
          </w:p>
        </w:tc>
        <w:tc>
          <w:tcPr>
            <w:tcW w:w="7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455BF"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Very Likely (5)</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19DA4AA5"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666E4FA4"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(5)</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30F22D28"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55BB248E"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(10)</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776514D"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6119B829"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(15)</w:t>
            </w:r>
          </w:p>
        </w:tc>
        <w:tc>
          <w:tcPr>
            <w:tcW w:w="804" w:type="pct"/>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vAlign w:val="center"/>
          </w:tcPr>
          <w:p w14:paraId="32BAD7C9"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Very High</w:t>
            </w:r>
          </w:p>
          <w:p w14:paraId="44F4FA28"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(20)</w:t>
            </w:r>
          </w:p>
        </w:tc>
        <w:tc>
          <w:tcPr>
            <w:tcW w:w="804" w:type="pct"/>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vAlign w:val="center"/>
          </w:tcPr>
          <w:p w14:paraId="052DBCF5"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Very High</w:t>
            </w:r>
          </w:p>
          <w:p w14:paraId="46B6B01C"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(25)</w:t>
            </w:r>
          </w:p>
        </w:tc>
      </w:tr>
      <w:tr w:rsidR="002F4894" w:rsidRPr="007B3605" w14:paraId="3B20D3D2" w14:textId="77777777" w:rsidTr="00D41639">
        <w:trPr>
          <w:trHeight w:val="297"/>
        </w:trPr>
        <w:tc>
          <w:tcPr>
            <w:tcW w:w="252" w:type="pct"/>
            <w:vMerge/>
            <w:tcBorders>
              <w:left w:val="single" w:sz="4" w:space="0" w:color="000000"/>
              <w:right w:val="single" w:sz="4" w:space="0" w:color="000000"/>
            </w:tcBorders>
          </w:tcPr>
          <w:p w14:paraId="2F6679BE"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942C5"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Likely (4)</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406343C0"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3B2B01D4"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(4)</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7BF1FD20"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0D88B009"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(8)</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4FD6030A"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603F7232"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(12)</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7D0CC0A7"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6D47B45C"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(16)</w:t>
            </w:r>
          </w:p>
        </w:tc>
        <w:tc>
          <w:tcPr>
            <w:tcW w:w="804" w:type="pct"/>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vAlign w:val="center"/>
          </w:tcPr>
          <w:p w14:paraId="72DF2AA0"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Very High</w:t>
            </w:r>
          </w:p>
          <w:p w14:paraId="76732A0B"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(20)</w:t>
            </w:r>
          </w:p>
        </w:tc>
      </w:tr>
      <w:tr w:rsidR="002F4894" w:rsidRPr="007B3605" w14:paraId="6E0D48D5" w14:textId="77777777" w:rsidTr="00D41639">
        <w:trPr>
          <w:trHeight w:val="279"/>
        </w:trPr>
        <w:tc>
          <w:tcPr>
            <w:tcW w:w="252" w:type="pct"/>
            <w:vMerge/>
            <w:tcBorders>
              <w:left w:val="single" w:sz="4" w:space="0" w:color="000000"/>
              <w:right w:val="single" w:sz="4" w:space="0" w:color="000000"/>
            </w:tcBorders>
          </w:tcPr>
          <w:p w14:paraId="756AE173"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7E188"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Possible (3)</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6673CF7B"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Low</w:t>
            </w:r>
          </w:p>
          <w:p w14:paraId="03EBA0EA"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(3)</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0188F4D2"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7E24DE86"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(6)</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6779AA66"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rPr>
            </w:pPr>
            <w:r w:rsidRPr="007B3605">
              <w:rPr>
                <w:rFonts w:ascii="Times New Roman" w:hAnsi="Times New Roman" w:cs="Times New Roman"/>
                <w:b/>
                <w:bCs/>
                <w:color w:val="auto"/>
                <w:sz w:val="16"/>
                <w:szCs w:val="16"/>
              </w:rPr>
              <w:t>High</w:t>
            </w:r>
          </w:p>
          <w:p w14:paraId="418AE9D7"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rPr>
              <w:t>(9)</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0939AE55"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04E1A276"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(12)</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5F224974"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4168D702"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(15)</w:t>
            </w:r>
          </w:p>
        </w:tc>
      </w:tr>
      <w:tr w:rsidR="002F4894" w:rsidRPr="007B3605" w14:paraId="18077827" w14:textId="77777777" w:rsidTr="00D41639">
        <w:trPr>
          <w:trHeight w:val="226"/>
        </w:trPr>
        <w:tc>
          <w:tcPr>
            <w:tcW w:w="252" w:type="pct"/>
            <w:vMerge/>
            <w:tcBorders>
              <w:left w:val="single" w:sz="4" w:space="0" w:color="000000"/>
              <w:right w:val="single" w:sz="4" w:space="0" w:color="000000"/>
            </w:tcBorders>
            <w:shd w:val="clear" w:color="auto" w:fill="auto"/>
          </w:tcPr>
          <w:p w14:paraId="0EAFFCCE" w14:textId="77777777" w:rsidR="002F4894" w:rsidRPr="007B3605" w:rsidRDefault="002F4894" w:rsidP="00AF28C3">
            <w:pPr>
              <w:pStyle w:val="Body"/>
              <w:spacing w:after="0" w:line="240" w:lineRule="auto"/>
              <w:rPr>
                <w:rFonts w:ascii="Times New Roman" w:hAnsi="Times New Roman" w:cs="Times New Roman"/>
                <w:b/>
                <w:bCs/>
                <w:color w:val="auto"/>
                <w:sz w:val="16"/>
                <w:szCs w:val="16"/>
                <w:u w:color="FFFFFF"/>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23432"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Unlikely (2)</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6E190EF8"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Low</w:t>
            </w:r>
          </w:p>
          <w:p w14:paraId="526031C2"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(2)</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4F61CE72"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Low</w:t>
            </w:r>
          </w:p>
          <w:p w14:paraId="7639C5A0"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(4)</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215F7FA4"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67B07B6F"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(6)</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787C4EC0"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53E61E80"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(8)</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3E2CECFE"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5C8C939B"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(10)</w:t>
            </w:r>
          </w:p>
        </w:tc>
      </w:tr>
      <w:tr w:rsidR="002F4894" w:rsidRPr="007B3605" w14:paraId="0DD6AA07" w14:textId="77777777" w:rsidTr="00D41639">
        <w:trPr>
          <w:trHeight w:val="226"/>
        </w:trPr>
        <w:tc>
          <w:tcPr>
            <w:tcW w:w="252" w:type="pct"/>
            <w:vMerge/>
            <w:tcBorders>
              <w:left w:val="single" w:sz="4" w:space="0" w:color="000000"/>
              <w:bottom w:val="single" w:sz="4" w:space="0" w:color="000000"/>
              <w:right w:val="single" w:sz="4" w:space="0" w:color="000000"/>
            </w:tcBorders>
            <w:shd w:val="clear" w:color="auto" w:fill="auto"/>
          </w:tcPr>
          <w:p w14:paraId="719937A6" w14:textId="77777777" w:rsidR="002F4894" w:rsidRPr="007B3605" w:rsidRDefault="002F4894" w:rsidP="00AF28C3">
            <w:pPr>
              <w:pStyle w:val="Body"/>
              <w:spacing w:after="0" w:line="240" w:lineRule="auto"/>
              <w:rPr>
                <w:rFonts w:ascii="Times New Roman" w:hAnsi="Times New Roman" w:cs="Times New Roman"/>
                <w:b/>
                <w:bCs/>
                <w:color w:val="auto"/>
                <w:sz w:val="16"/>
                <w:szCs w:val="16"/>
                <w:u w:color="FFFFFF"/>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8C016"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Rare (1)</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6AEDCB4E"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Low</w:t>
            </w:r>
          </w:p>
          <w:p w14:paraId="3F9D5BD5"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(1)</w:t>
            </w:r>
          </w:p>
        </w:tc>
        <w:tc>
          <w:tcPr>
            <w:tcW w:w="804" w:type="pct"/>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vAlign w:val="center"/>
          </w:tcPr>
          <w:p w14:paraId="12D8D4D2"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Low</w:t>
            </w:r>
          </w:p>
          <w:p w14:paraId="236938FC"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(2)</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16BBD3F9"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3EBFA251"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(3)</w:t>
            </w:r>
          </w:p>
        </w:tc>
        <w:tc>
          <w:tcPr>
            <w:tcW w:w="804" w:type="pct"/>
            <w:tcBorders>
              <w:top w:val="single" w:sz="4" w:space="0" w:color="000000"/>
              <w:left w:val="single" w:sz="4" w:space="0" w:color="000000"/>
              <w:bottom w:val="single" w:sz="4" w:space="0" w:color="000000"/>
              <w:right w:val="single" w:sz="4" w:space="0" w:color="000000"/>
            </w:tcBorders>
            <w:shd w:val="clear" w:color="auto" w:fill="0000FF"/>
            <w:tcMar>
              <w:top w:w="80" w:type="dxa"/>
              <w:left w:w="80" w:type="dxa"/>
              <w:bottom w:w="80" w:type="dxa"/>
              <w:right w:w="80" w:type="dxa"/>
            </w:tcMar>
            <w:vAlign w:val="center"/>
          </w:tcPr>
          <w:p w14:paraId="58C2D35E"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FFFFFF"/>
              </w:rPr>
            </w:pPr>
            <w:r w:rsidRPr="007B3605">
              <w:rPr>
                <w:rFonts w:ascii="Times New Roman" w:hAnsi="Times New Roman" w:cs="Times New Roman"/>
                <w:b/>
                <w:bCs/>
                <w:color w:val="auto"/>
                <w:sz w:val="16"/>
                <w:szCs w:val="16"/>
                <w:u w:color="FFFFFF"/>
              </w:rPr>
              <w:t>Medium</w:t>
            </w:r>
          </w:p>
          <w:p w14:paraId="4533A41A"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FFFFFF"/>
              </w:rPr>
              <w:t>(4)</w:t>
            </w:r>
          </w:p>
        </w:tc>
        <w:tc>
          <w:tcPr>
            <w:tcW w:w="804" w:type="pct"/>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center"/>
          </w:tcPr>
          <w:p w14:paraId="692B42F3" w14:textId="77777777" w:rsidR="002F4894" w:rsidRPr="007B3605" w:rsidRDefault="002F4894" w:rsidP="00AF28C3">
            <w:pPr>
              <w:pStyle w:val="Body"/>
              <w:spacing w:after="0" w:line="240" w:lineRule="auto"/>
              <w:jc w:val="center"/>
              <w:rPr>
                <w:rFonts w:ascii="Times New Roman" w:hAnsi="Times New Roman" w:cs="Times New Roman"/>
                <w:b/>
                <w:bCs/>
                <w:color w:val="auto"/>
                <w:sz w:val="16"/>
                <w:szCs w:val="16"/>
                <w:u w:color="44546A"/>
              </w:rPr>
            </w:pPr>
            <w:r w:rsidRPr="007B3605">
              <w:rPr>
                <w:rFonts w:ascii="Times New Roman" w:hAnsi="Times New Roman" w:cs="Times New Roman"/>
                <w:b/>
                <w:bCs/>
                <w:color w:val="auto"/>
                <w:sz w:val="16"/>
                <w:szCs w:val="16"/>
                <w:u w:color="44546A"/>
              </w:rPr>
              <w:t>High</w:t>
            </w:r>
          </w:p>
          <w:p w14:paraId="3BB44563" w14:textId="77777777" w:rsidR="002F4894" w:rsidRPr="007B3605" w:rsidRDefault="002F4894" w:rsidP="00AF28C3">
            <w:pPr>
              <w:pStyle w:val="Body"/>
              <w:spacing w:after="0" w:line="240" w:lineRule="auto"/>
              <w:jc w:val="center"/>
              <w:rPr>
                <w:rFonts w:ascii="Times New Roman" w:hAnsi="Times New Roman" w:cs="Times New Roman"/>
                <w:color w:val="auto"/>
              </w:rPr>
            </w:pPr>
            <w:r w:rsidRPr="007B3605">
              <w:rPr>
                <w:rFonts w:ascii="Times New Roman" w:hAnsi="Times New Roman" w:cs="Times New Roman"/>
                <w:b/>
                <w:bCs/>
                <w:color w:val="auto"/>
                <w:sz w:val="16"/>
                <w:szCs w:val="16"/>
                <w:u w:color="44546A"/>
              </w:rPr>
              <w:t>(5)</w:t>
            </w:r>
          </w:p>
        </w:tc>
      </w:tr>
    </w:tbl>
    <w:p w14:paraId="7F4597D2" w14:textId="77777777" w:rsidR="00B025C4" w:rsidRPr="007B3605" w:rsidRDefault="00B025C4" w:rsidP="00AF28C3">
      <w:pPr>
        <w:autoSpaceDE w:val="0"/>
        <w:autoSpaceDN w:val="0"/>
        <w:adjustRightInd w:val="0"/>
        <w:spacing w:after="0" w:line="240" w:lineRule="auto"/>
        <w:jc w:val="both"/>
        <w:rPr>
          <w:rFonts w:ascii="Times New Roman" w:hAnsi="Times New Roman"/>
          <w:b/>
          <w:sz w:val="24"/>
          <w:szCs w:val="24"/>
        </w:rPr>
      </w:pPr>
    </w:p>
    <w:p w14:paraId="092AB210" w14:textId="77777777" w:rsidR="006C070C" w:rsidRPr="007B3605" w:rsidRDefault="006C070C" w:rsidP="0047257E">
      <w:pPr>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Fund Allocation &amp; Transfer</w:t>
      </w:r>
    </w:p>
    <w:p w14:paraId="45FDB893" w14:textId="77777777" w:rsidR="006C070C" w:rsidRPr="007B3605" w:rsidRDefault="006C070C" w:rsidP="00AF28C3">
      <w:pPr>
        <w:autoSpaceDE w:val="0"/>
        <w:autoSpaceDN w:val="0"/>
        <w:adjustRightInd w:val="0"/>
        <w:spacing w:after="0" w:line="240" w:lineRule="auto"/>
        <w:ind w:left="360"/>
        <w:jc w:val="both"/>
        <w:rPr>
          <w:rFonts w:ascii="Times New Roman" w:hAnsi="Times New Roman"/>
          <w:b/>
          <w:i/>
          <w:sz w:val="24"/>
          <w:szCs w:val="24"/>
        </w:rPr>
      </w:pPr>
    </w:p>
    <w:p w14:paraId="319EB20D" w14:textId="6C402124" w:rsidR="006C070C" w:rsidRPr="007B3605" w:rsidRDefault="006C070C" w:rsidP="00DC156B">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Fund allocations can be made for specific projects, as is the case with ‘projectised’ </w:t>
      </w:r>
      <w:r w:rsidR="00DC156B" w:rsidRPr="007B3605">
        <w:rPr>
          <w:rFonts w:ascii="Times New Roman" w:hAnsi="Times New Roman"/>
          <w:sz w:val="24"/>
          <w:szCs w:val="24"/>
        </w:rPr>
        <w:t>f</w:t>
      </w:r>
      <w:r w:rsidRPr="007B3605">
        <w:rPr>
          <w:rFonts w:ascii="Times New Roman" w:hAnsi="Times New Roman"/>
          <w:sz w:val="24"/>
          <w:szCs w:val="24"/>
        </w:rPr>
        <w:t xml:space="preserve">unds and/or to programmatic allocations, such as in many One </w:t>
      </w:r>
      <w:r w:rsidR="00E6257C" w:rsidRPr="007B3605">
        <w:rPr>
          <w:rFonts w:ascii="Times New Roman" w:hAnsi="Times New Roman"/>
          <w:sz w:val="24"/>
          <w:szCs w:val="24"/>
        </w:rPr>
        <w:t xml:space="preserve">UN </w:t>
      </w:r>
      <w:r w:rsidRPr="007B3605">
        <w:rPr>
          <w:rFonts w:ascii="Times New Roman" w:hAnsi="Times New Roman"/>
          <w:sz w:val="24"/>
          <w:szCs w:val="24"/>
        </w:rPr>
        <w:t xml:space="preserve">Funds. </w:t>
      </w:r>
      <w:r w:rsidR="007C5503" w:rsidRPr="007B3605">
        <w:rPr>
          <w:rFonts w:ascii="Times New Roman" w:hAnsi="Times New Roman"/>
          <w:sz w:val="24"/>
          <w:szCs w:val="24"/>
        </w:rPr>
        <w:t xml:space="preserve">For each fund allocation a clear link will need to be established with the expected results at the output and outcome level, thus facilitating annual and final reporting, </w:t>
      </w:r>
      <w:r w:rsidRPr="007B3605">
        <w:rPr>
          <w:rFonts w:ascii="Times New Roman" w:hAnsi="Times New Roman"/>
          <w:sz w:val="24"/>
          <w:szCs w:val="24"/>
        </w:rPr>
        <w:t xml:space="preserve">The </w:t>
      </w:r>
      <w:r w:rsidR="00F56D59" w:rsidRPr="007B3605">
        <w:rPr>
          <w:rFonts w:ascii="Times New Roman" w:hAnsi="Times New Roman"/>
          <w:sz w:val="24"/>
          <w:szCs w:val="24"/>
        </w:rPr>
        <w:t>SC</w:t>
      </w:r>
      <w:r w:rsidRPr="007B3605">
        <w:rPr>
          <w:rFonts w:ascii="Times New Roman" w:hAnsi="Times New Roman"/>
          <w:sz w:val="24"/>
          <w:szCs w:val="24"/>
        </w:rPr>
        <w:t xml:space="preserve"> is responsible for establishing and documenting the procedures and criteria for which fund allocations and project/programme approvals or allocations will be taken. Procedures shall be documented in detail in the </w:t>
      </w:r>
      <w:r w:rsidR="00F56D59" w:rsidRPr="007B3605">
        <w:rPr>
          <w:rFonts w:ascii="Times New Roman" w:hAnsi="Times New Roman"/>
          <w:sz w:val="24"/>
          <w:szCs w:val="24"/>
        </w:rPr>
        <w:t>SC</w:t>
      </w:r>
      <w:r w:rsidRPr="007B3605">
        <w:rPr>
          <w:rFonts w:ascii="Times New Roman" w:hAnsi="Times New Roman"/>
          <w:sz w:val="24"/>
          <w:szCs w:val="24"/>
        </w:rPr>
        <w:t xml:space="preserve"> TOR and Rules of Procedures or other strategic documents. The procedures should be agreed upon with the relevant stakeholders and </w:t>
      </w:r>
      <w:r w:rsidR="00F56D59" w:rsidRPr="007B3605">
        <w:rPr>
          <w:rFonts w:ascii="Times New Roman" w:hAnsi="Times New Roman"/>
          <w:sz w:val="24"/>
          <w:szCs w:val="24"/>
        </w:rPr>
        <w:t>PUNOs</w:t>
      </w:r>
      <w:r w:rsidRPr="007B3605">
        <w:rPr>
          <w:rFonts w:ascii="Times New Roman" w:hAnsi="Times New Roman"/>
          <w:sz w:val="24"/>
          <w:szCs w:val="24"/>
        </w:rPr>
        <w:t xml:space="preserve">, and made available to all interested parties. </w:t>
      </w:r>
    </w:p>
    <w:p w14:paraId="30215D9D" w14:textId="77777777" w:rsidR="00DC156B" w:rsidRPr="007B3605" w:rsidRDefault="00DC156B" w:rsidP="00DC156B">
      <w:pPr>
        <w:pStyle w:val="NormalWeb"/>
        <w:spacing w:before="0" w:beforeAutospacing="0" w:after="0" w:afterAutospacing="0" w:line="240" w:lineRule="auto"/>
      </w:pPr>
    </w:p>
    <w:p w14:paraId="0B110F0E" w14:textId="73444847" w:rsidR="006C070C" w:rsidRPr="007B3605" w:rsidRDefault="00F05A76" w:rsidP="00DC156B">
      <w:pPr>
        <w:pStyle w:val="NormalWeb"/>
        <w:spacing w:before="0" w:beforeAutospacing="0" w:after="0" w:afterAutospacing="0" w:line="240" w:lineRule="auto"/>
        <w:rPr>
          <w:rFonts w:eastAsia="Calibri"/>
          <w:sz w:val="20"/>
          <w:szCs w:val="20"/>
        </w:rPr>
      </w:pPr>
      <w:r w:rsidRPr="007B3605">
        <w:t>The minimum size of individual transfers from the AA to the PUNOs during the implementation phase should be at least $100,000 per individual transfer</w:t>
      </w:r>
      <w:r w:rsidR="003D11EE" w:rsidRPr="007B3605">
        <w:t xml:space="preserve"> to reduce transaction costs</w:t>
      </w:r>
      <w:r w:rsidRPr="007B3605">
        <w:t xml:space="preserve">. Transfers can be smaller during the last year of the programmatic framework, when the final round of allocations is made. </w:t>
      </w:r>
      <w:r w:rsidRPr="007B3605">
        <w:rPr>
          <w:rFonts w:eastAsia="Calibri"/>
        </w:rPr>
        <w:t xml:space="preserve">It is recommended to limit the number of transfer rounds per year so that each project funded from a given </w:t>
      </w:r>
      <w:r w:rsidR="00E6257C" w:rsidRPr="007B3605">
        <w:rPr>
          <w:rFonts w:eastAsia="Calibri"/>
        </w:rPr>
        <w:t>MDTF</w:t>
      </w:r>
      <w:r w:rsidRPr="007B3605">
        <w:rPr>
          <w:rFonts w:eastAsia="Calibri"/>
        </w:rPr>
        <w:t xml:space="preserve"> receives funding at maximum only once per year. </w:t>
      </w:r>
    </w:p>
    <w:p w14:paraId="287B3659" w14:textId="77777777" w:rsidR="00DC156B" w:rsidRPr="007B3605" w:rsidRDefault="00DC156B" w:rsidP="00DC156B">
      <w:pPr>
        <w:autoSpaceDE w:val="0"/>
        <w:autoSpaceDN w:val="0"/>
        <w:adjustRightInd w:val="0"/>
        <w:spacing w:after="0" w:line="240" w:lineRule="auto"/>
        <w:jc w:val="both"/>
        <w:rPr>
          <w:rFonts w:ascii="Times New Roman" w:hAnsi="Times New Roman"/>
          <w:sz w:val="24"/>
          <w:szCs w:val="24"/>
        </w:rPr>
      </w:pPr>
    </w:p>
    <w:p w14:paraId="19E0B8E5" w14:textId="6D54FDAF" w:rsidR="006C070C" w:rsidRPr="007B3605" w:rsidRDefault="006C070C" w:rsidP="00DC156B">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Commonly used criteria for fund allocation may include</w:t>
      </w:r>
      <w:r w:rsidR="002019F2" w:rsidRPr="007B3605">
        <w:rPr>
          <w:rStyle w:val="FootnoteReference"/>
          <w:rFonts w:ascii="Times New Roman" w:hAnsi="Times New Roman"/>
          <w:sz w:val="24"/>
          <w:szCs w:val="24"/>
        </w:rPr>
        <w:footnoteReference w:id="16"/>
      </w:r>
      <w:r w:rsidRPr="007B3605">
        <w:rPr>
          <w:rFonts w:ascii="Times New Roman" w:hAnsi="Times New Roman"/>
          <w:sz w:val="24"/>
          <w:szCs w:val="24"/>
        </w:rPr>
        <w:t>: relevance in view of MDTF’s strategic priorities and work plan; demonstrated value for money; overall quality of proposal; realistic implementation period within MDTF end date; recognized comparative advantage of P</w:t>
      </w:r>
      <w:r w:rsidR="00F56D59" w:rsidRPr="007B3605">
        <w:rPr>
          <w:rFonts w:ascii="Times New Roman" w:hAnsi="Times New Roman"/>
          <w:sz w:val="24"/>
          <w:szCs w:val="24"/>
        </w:rPr>
        <w:t>UNOs</w:t>
      </w:r>
      <w:r w:rsidRPr="007B3605">
        <w:rPr>
          <w:rFonts w:ascii="Times New Roman" w:hAnsi="Times New Roman"/>
          <w:sz w:val="24"/>
          <w:szCs w:val="24"/>
        </w:rPr>
        <w:t xml:space="preserve">; scope for leveraging additional resources. Subsequent allocations or approvals may include criteria such as </w:t>
      </w:r>
      <w:r w:rsidR="002C2D69" w:rsidRPr="007B3605">
        <w:rPr>
          <w:rFonts w:ascii="Times New Roman" w:hAnsi="Times New Roman"/>
          <w:sz w:val="24"/>
          <w:szCs w:val="24"/>
        </w:rPr>
        <w:t xml:space="preserve">the programmatic performance, financial </w:t>
      </w:r>
      <w:r w:rsidRPr="007B3605">
        <w:rPr>
          <w:rFonts w:ascii="Times New Roman" w:hAnsi="Times New Roman"/>
          <w:sz w:val="24"/>
          <w:szCs w:val="24"/>
        </w:rPr>
        <w:t xml:space="preserve">disbursement and expenditure rate for previously approved allocations. To support strategic use of the MDTF mechanism, stakeholders should ensure that total fund contributions and distinct fund allocations are large enough to have meaningful impact on programme activities. </w:t>
      </w:r>
    </w:p>
    <w:p w14:paraId="5D21E462" w14:textId="77777777" w:rsidR="006C070C" w:rsidRPr="007B3605" w:rsidRDefault="006C070C" w:rsidP="00DC156B">
      <w:pPr>
        <w:autoSpaceDE w:val="0"/>
        <w:autoSpaceDN w:val="0"/>
        <w:adjustRightInd w:val="0"/>
        <w:spacing w:after="0" w:line="240" w:lineRule="auto"/>
        <w:jc w:val="both"/>
        <w:rPr>
          <w:rFonts w:ascii="Times New Roman" w:hAnsi="Times New Roman"/>
          <w:sz w:val="24"/>
          <w:szCs w:val="24"/>
        </w:rPr>
      </w:pPr>
    </w:p>
    <w:p w14:paraId="78437078" w14:textId="6C359084" w:rsidR="006C070C" w:rsidRPr="007B3605" w:rsidRDefault="006C070C" w:rsidP="00DC156B">
      <w:pPr>
        <w:spacing w:after="0" w:line="240" w:lineRule="auto"/>
        <w:jc w:val="both"/>
        <w:rPr>
          <w:rFonts w:ascii="Times New Roman" w:hAnsi="Times New Roman"/>
          <w:sz w:val="24"/>
          <w:szCs w:val="24"/>
        </w:rPr>
      </w:pPr>
      <w:r w:rsidRPr="007B3605">
        <w:rPr>
          <w:rFonts w:ascii="Times New Roman" w:hAnsi="Times New Roman"/>
          <w:sz w:val="24"/>
          <w:szCs w:val="24"/>
        </w:rPr>
        <w:t xml:space="preserve">Whenever a MDTF has been established, transfers of resources between </w:t>
      </w:r>
      <w:r w:rsidR="00F56D59" w:rsidRPr="007B3605">
        <w:rPr>
          <w:rFonts w:ascii="Times New Roman" w:hAnsi="Times New Roman"/>
          <w:sz w:val="24"/>
          <w:szCs w:val="24"/>
        </w:rPr>
        <w:t>PUNOs</w:t>
      </w:r>
      <w:r w:rsidRPr="007B3605">
        <w:rPr>
          <w:rFonts w:ascii="Times New Roman" w:hAnsi="Times New Roman"/>
          <w:sz w:val="24"/>
          <w:szCs w:val="24"/>
        </w:rPr>
        <w:t xml:space="preserve"> should only occur between the AA and the </w:t>
      </w:r>
      <w:r w:rsidR="00F56D59" w:rsidRPr="007B3605">
        <w:rPr>
          <w:rFonts w:ascii="Times New Roman" w:hAnsi="Times New Roman"/>
          <w:sz w:val="24"/>
          <w:szCs w:val="24"/>
        </w:rPr>
        <w:t>PUNOs</w:t>
      </w:r>
      <w:r w:rsidRPr="007B3605">
        <w:rPr>
          <w:rFonts w:ascii="Times New Roman" w:hAnsi="Times New Roman"/>
          <w:sz w:val="24"/>
          <w:szCs w:val="24"/>
        </w:rPr>
        <w:t xml:space="preserve"> to avoid multiple cost recovery charges by </w:t>
      </w:r>
      <w:r w:rsidR="00F56D59" w:rsidRPr="007B3605">
        <w:rPr>
          <w:rFonts w:ascii="Times New Roman" w:hAnsi="Times New Roman"/>
          <w:sz w:val="24"/>
          <w:szCs w:val="24"/>
        </w:rPr>
        <w:t>PUNOs</w:t>
      </w:r>
      <w:r w:rsidRPr="007B3605">
        <w:rPr>
          <w:rFonts w:ascii="Times New Roman" w:hAnsi="Times New Roman"/>
          <w:sz w:val="24"/>
          <w:szCs w:val="24"/>
        </w:rPr>
        <w:t xml:space="preserve">. Therefore, all </w:t>
      </w:r>
      <w:r w:rsidR="00F56D59" w:rsidRPr="007B3605">
        <w:rPr>
          <w:rFonts w:ascii="Times New Roman" w:hAnsi="Times New Roman"/>
          <w:sz w:val="24"/>
          <w:szCs w:val="24"/>
        </w:rPr>
        <w:t>UN</w:t>
      </w:r>
      <w:r w:rsidR="00E6257C" w:rsidRPr="007B3605">
        <w:rPr>
          <w:rFonts w:ascii="Times New Roman" w:hAnsi="Times New Roman"/>
          <w:sz w:val="24"/>
          <w:szCs w:val="24"/>
        </w:rPr>
        <w:t xml:space="preserve"> organisations</w:t>
      </w:r>
      <w:r w:rsidRPr="007B3605">
        <w:rPr>
          <w:rFonts w:ascii="Times New Roman" w:hAnsi="Times New Roman"/>
          <w:sz w:val="24"/>
          <w:szCs w:val="24"/>
        </w:rPr>
        <w:t xml:space="preserve"> that expect to receive funding from a MDTF should become </w:t>
      </w:r>
      <w:r w:rsidR="00F56D59" w:rsidRPr="007B3605">
        <w:rPr>
          <w:rFonts w:ascii="Times New Roman" w:hAnsi="Times New Roman"/>
          <w:sz w:val="24"/>
          <w:szCs w:val="24"/>
        </w:rPr>
        <w:t>PUNOs</w:t>
      </w:r>
      <w:r w:rsidRPr="007B3605">
        <w:rPr>
          <w:rFonts w:ascii="Times New Roman" w:hAnsi="Times New Roman"/>
          <w:sz w:val="24"/>
          <w:szCs w:val="24"/>
        </w:rPr>
        <w:t xml:space="preserve"> by signing the MOU and funds should flow directly from the AA to each </w:t>
      </w:r>
      <w:r w:rsidR="00F56D59" w:rsidRPr="007B3605">
        <w:rPr>
          <w:rFonts w:ascii="Times New Roman" w:hAnsi="Times New Roman"/>
          <w:sz w:val="24"/>
          <w:szCs w:val="24"/>
        </w:rPr>
        <w:t>PUNO</w:t>
      </w:r>
      <w:r w:rsidRPr="007B3605">
        <w:rPr>
          <w:rFonts w:ascii="Times New Roman" w:hAnsi="Times New Roman"/>
          <w:sz w:val="24"/>
          <w:szCs w:val="24"/>
        </w:rPr>
        <w:t xml:space="preserve">. If a </w:t>
      </w:r>
      <w:r w:rsidR="00F56D59" w:rsidRPr="007B3605">
        <w:rPr>
          <w:rFonts w:ascii="Times New Roman" w:hAnsi="Times New Roman"/>
          <w:sz w:val="24"/>
          <w:szCs w:val="24"/>
        </w:rPr>
        <w:t>PUNO</w:t>
      </w:r>
      <w:r w:rsidRPr="007B3605">
        <w:rPr>
          <w:rFonts w:ascii="Times New Roman" w:hAnsi="Times New Roman"/>
          <w:sz w:val="24"/>
          <w:szCs w:val="24"/>
        </w:rPr>
        <w:t xml:space="preserve"> received funds and it is later decided that another </w:t>
      </w:r>
      <w:r w:rsidR="00F56D59" w:rsidRPr="007B3605">
        <w:rPr>
          <w:rFonts w:ascii="Times New Roman" w:hAnsi="Times New Roman"/>
          <w:sz w:val="24"/>
          <w:szCs w:val="24"/>
        </w:rPr>
        <w:t>PUNO</w:t>
      </w:r>
      <w:r w:rsidRPr="007B3605">
        <w:rPr>
          <w:rFonts w:ascii="Times New Roman" w:hAnsi="Times New Roman"/>
          <w:sz w:val="24"/>
          <w:szCs w:val="24"/>
        </w:rPr>
        <w:t xml:space="preserve"> should implement part of the programme, funds should ideally be returned to the AA for redistribution</w:t>
      </w:r>
      <w:r w:rsidR="00C7353E" w:rsidRPr="007B3605">
        <w:rPr>
          <w:rFonts w:ascii="Times New Roman" w:hAnsi="Times New Roman"/>
          <w:sz w:val="24"/>
          <w:szCs w:val="24"/>
        </w:rPr>
        <w:t xml:space="preserve"> as approved by the Steering Committee</w:t>
      </w:r>
      <w:r w:rsidRPr="007B3605">
        <w:rPr>
          <w:rFonts w:ascii="Times New Roman" w:hAnsi="Times New Roman"/>
          <w:sz w:val="24"/>
          <w:szCs w:val="24"/>
        </w:rPr>
        <w:t xml:space="preserve">, unless the amount is not material. Similarly, if a MDTF provides funding to a </w:t>
      </w:r>
      <w:r w:rsidR="00DC156B" w:rsidRPr="007B3605">
        <w:rPr>
          <w:rFonts w:ascii="Times New Roman" w:hAnsi="Times New Roman"/>
          <w:sz w:val="24"/>
          <w:szCs w:val="24"/>
        </w:rPr>
        <w:t>j</w:t>
      </w:r>
      <w:r w:rsidRPr="007B3605">
        <w:rPr>
          <w:rFonts w:ascii="Times New Roman" w:hAnsi="Times New Roman"/>
          <w:sz w:val="24"/>
          <w:szCs w:val="24"/>
        </w:rPr>
        <w:t xml:space="preserve">oint </w:t>
      </w:r>
      <w:r w:rsidR="00DC156B" w:rsidRPr="007B3605">
        <w:rPr>
          <w:rFonts w:ascii="Times New Roman" w:hAnsi="Times New Roman"/>
          <w:sz w:val="24"/>
          <w:szCs w:val="24"/>
        </w:rPr>
        <w:t>p</w:t>
      </w:r>
      <w:r w:rsidRPr="007B3605">
        <w:rPr>
          <w:rFonts w:ascii="Times New Roman" w:hAnsi="Times New Roman"/>
          <w:sz w:val="24"/>
          <w:szCs w:val="24"/>
        </w:rPr>
        <w:t xml:space="preserve">rogramme, the parallel funding modality should be used for the </w:t>
      </w:r>
      <w:r w:rsidR="00DC156B" w:rsidRPr="007B3605">
        <w:rPr>
          <w:rFonts w:ascii="Times New Roman" w:hAnsi="Times New Roman"/>
          <w:sz w:val="24"/>
          <w:szCs w:val="24"/>
        </w:rPr>
        <w:t>j</w:t>
      </w:r>
      <w:r w:rsidRPr="007B3605">
        <w:rPr>
          <w:rFonts w:ascii="Times New Roman" w:hAnsi="Times New Roman"/>
          <w:sz w:val="24"/>
          <w:szCs w:val="24"/>
        </w:rPr>
        <w:t xml:space="preserve">oint </w:t>
      </w:r>
      <w:r w:rsidR="00DC156B" w:rsidRPr="007B3605">
        <w:rPr>
          <w:rFonts w:ascii="Times New Roman" w:hAnsi="Times New Roman"/>
          <w:sz w:val="24"/>
          <w:szCs w:val="24"/>
        </w:rPr>
        <w:t>p</w:t>
      </w:r>
      <w:r w:rsidRPr="007B3605">
        <w:rPr>
          <w:rFonts w:ascii="Times New Roman" w:hAnsi="Times New Roman"/>
          <w:sz w:val="24"/>
          <w:szCs w:val="24"/>
        </w:rPr>
        <w:t>rogramme and only a single AA fee should be charged.</w:t>
      </w:r>
    </w:p>
    <w:p w14:paraId="4E3EA8E0"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54E167D3" w14:textId="206F99B1"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Guidance on the process for submitting the programmatic documents (requests for funding) should be provided in the start up phase of the MDTF.  Each approved project/programmatic allocation should include a specific end date by which the activities will be concluded (operational closure date) that also enables the financial closure of the project</w:t>
      </w:r>
      <w:r w:rsidR="00E6257C" w:rsidRPr="007B3605">
        <w:rPr>
          <w:rFonts w:ascii="Times New Roman" w:hAnsi="Times New Roman"/>
          <w:sz w:val="24"/>
          <w:szCs w:val="24"/>
        </w:rPr>
        <w:t>s</w:t>
      </w:r>
      <w:r w:rsidRPr="007B3605">
        <w:rPr>
          <w:rFonts w:ascii="Times New Roman" w:hAnsi="Times New Roman"/>
          <w:sz w:val="24"/>
          <w:szCs w:val="24"/>
        </w:rPr>
        <w:t xml:space="preserve"> within the </w:t>
      </w:r>
      <w:r w:rsidR="00E6257C" w:rsidRPr="007B3605">
        <w:rPr>
          <w:rFonts w:ascii="Times New Roman" w:hAnsi="Times New Roman"/>
          <w:sz w:val="24"/>
          <w:szCs w:val="24"/>
        </w:rPr>
        <w:t>set timeline for financial closure of projects</w:t>
      </w:r>
      <w:r w:rsidRPr="007B3605">
        <w:rPr>
          <w:rFonts w:ascii="Times New Roman" w:hAnsi="Times New Roman"/>
          <w:sz w:val="24"/>
          <w:szCs w:val="24"/>
        </w:rPr>
        <w:t xml:space="preserve">, if applicable.  Where multiple transfers or allocations are made to programmatic outcomes or activities, end dates should be established in line with the overall programme implementation period for example in One UN Funds. </w:t>
      </w:r>
    </w:p>
    <w:p w14:paraId="6658EA4F"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7C21BEAC" w14:textId="61259803" w:rsidR="006C070C" w:rsidRPr="0046562D" w:rsidRDefault="006C070C" w:rsidP="00AF28C3">
      <w:pPr>
        <w:tabs>
          <w:tab w:val="left" w:pos="720"/>
        </w:tabs>
        <w:spacing w:after="0" w:line="240" w:lineRule="auto"/>
        <w:jc w:val="both"/>
        <w:rPr>
          <w:rFonts w:ascii="Times New Roman" w:hAnsi="Times New Roman"/>
          <w:sz w:val="24"/>
          <w:szCs w:val="24"/>
        </w:rPr>
      </w:pPr>
      <w:r w:rsidRPr="007B3605">
        <w:rPr>
          <w:rFonts w:ascii="Times New Roman" w:hAnsi="Times New Roman"/>
          <w:sz w:val="24"/>
          <w:szCs w:val="24"/>
        </w:rPr>
        <w:t>In support of the objectives of the MDTF, and to ensure maximum flexibility and adaptation to national priorities, donors are strongly encouraged to contribute with multi-year, un</w:t>
      </w:r>
      <w:r w:rsidR="003D11EE" w:rsidRPr="007B3605">
        <w:rPr>
          <w:rFonts w:ascii="Times New Roman" w:hAnsi="Times New Roman"/>
          <w:sz w:val="24"/>
          <w:szCs w:val="24"/>
        </w:rPr>
        <w:t>-</w:t>
      </w:r>
      <w:r w:rsidRPr="007B3605">
        <w:rPr>
          <w:rFonts w:ascii="Times New Roman" w:hAnsi="Times New Roman"/>
          <w:sz w:val="24"/>
          <w:szCs w:val="24"/>
        </w:rPr>
        <w:t xml:space="preserve">earmarked resources. However, if this is not possible, earmarking by donors will be allowed up to the level of sectors </w:t>
      </w:r>
      <w:r w:rsidR="00146EBC" w:rsidRPr="007B3605">
        <w:rPr>
          <w:rFonts w:ascii="Times New Roman" w:hAnsi="Times New Roman"/>
          <w:sz w:val="24"/>
          <w:szCs w:val="24"/>
        </w:rPr>
        <w:t xml:space="preserve">or themes </w:t>
      </w:r>
      <w:r w:rsidRPr="007B3605">
        <w:rPr>
          <w:rFonts w:ascii="Times New Roman" w:hAnsi="Times New Roman"/>
          <w:sz w:val="24"/>
          <w:szCs w:val="24"/>
        </w:rPr>
        <w:t>in line with national priorities</w:t>
      </w:r>
      <w:r w:rsidR="007C5503" w:rsidRPr="007B3605">
        <w:rPr>
          <w:rFonts w:ascii="Times New Roman" w:hAnsi="Times New Roman"/>
          <w:sz w:val="24"/>
          <w:szCs w:val="24"/>
        </w:rPr>
        <w:t xml:space="preserve"> for country level MDTFs.</w:t>
      </w:r>
      <w:r w:rsidRPr="007B3605">
        <w:rPr>
          <w:rFonts w:ascii="Times New Roman" w:hAnsi="Times New Roman"/>
          <w:sz w:val="24"/>
          <w:szCs w:val="24"/>
        </w:rPr>
        <w:t xml:space="preserve"> Earmarking to a </w:t>
      </w:r>
      <w:r w:rsidR="00F56D59" w:rsidRPr="007B3605">
        <w:rPr>
          <w:rFonts w:ascii="Times New Roman" w:hAnsi="Times New Roman"/>
          <w:sz w:val="24"/>
          <w:szCs w:val="24"/>
        </w:rPr>
        <w:t>PUNO</w:t>
      </w:r>
      <w:r w:rsidRPr="007B3605">
        <w:rPr>
          <w:rFonts w:ascii="Times New Roman" w:hAnsi="Times New Roman"/>
          <w:sz w:val="24"/>
          <w:szCs w:val="24"/>
        </w:rPr>
        <w:t xml:space="preserve"> is not permitted. It is expected that the </w:t>
      </w:r>
      <w:r w:rsidRPr="0046562D">
        <w:rPr>
          <w:rFonts w:ascii="Times New Roman" w:hAnsi="Times New Roman"/>
          <w:sz w:val="24"/>
          <w:szCs w:val="24"/>
        </w:rPr>
        <w:t xml:space="preserve">percentage of earmarked resources will diminish overtime. When </w:t>
      </w:r>
      <w:r w:rsidR="003D11EE" w:rsidRPr="0046562D">
        <w:rPr>
          <w:rFonts w:ascii="Times New Roman" w:hAnsi="Times New Roman"/>
          <w:sz w:val="24"/>
          <w:szCs w:val="24"/>
        </w:rPr>
        <w:t xml:space="preserve">thematic </w:t>
      </w:r>
      <w:r w:rsidRPr="0046562D">
        <w:rPr>
          <w:rFonts w:ascii="Times New Roman" w:hAnsi="Times New Roman"/>
          <w:sz w:val="24"/>
          <w:szCs w:val="24"/>
        </w:rPr>
        <w:t>earmarking has been agreed upon, the AA will provide detailed information in the consolidated financial updates.</w:t>
      </w:r>
    </w:p>
    <w:p w14:paraId="359CD4DB" w14:textId="77777777" w:rsidR="006C070C" w:rsidRPr="0046562D" w:rsidRDefault="006C070C" w:rsidP="00AF28C3">
      <w:pPr>
        <w:autoSpaceDE w:val="0"/>
        <w:autoSpaceDN w:val="0"/>
        <w:adjustRightInd w:val="0"/>
        <w:spacing w:after="0" w:line="240" w:lineRule="auto"/>
        <w:jc w:val="both"/>
        <w:rPr>
          <w:rFonts w:ascii="Times New Roman" w:hAnsi="Times New Roman"/>
          <w:sz w:val="24"/>
          <w:szCs w:val="24"/>
        </w:rPr>
      </w:pPr>
    </w:p>
    <w:p w14:paraId="5C9E9F83" w14:textId="78031C7A" w:rsidR="006C070C" w:rsidRPr="0046562D" w:rsidRDefault="006C070C" w:rsidP="00AF28C3">
      <w:pPr>
        <w:spacing w:after="0" w:line="240" w:lineRule="auto"/>
        <w:jc w:val="both"/>
        <w:rPr>
          <w:rFonts w:ascii="Times New Roman" w:hAnsi="Times New Roman"/>
          <w:sz w:val="24"/>
          <w:szCs w:val="24"/>
        </w:rPr>
      </w:pPr>
      <w:r w:rsidRPr="0046562D">
        <w:rPr>
          <w:rFonts w:ascii="Times New Roman" w:hAnsi="Times New Roman"/>
          <w:sz w:val="24"/>
          <w:szCs w:val="24"/>
        </w:rPr>
        <w:t xml:space="preserve">As outlined in the </w:t>
      </w:r>
      <w:hyperlink r:id="rId30" w:history="1">
        <w:r w:rsidRPr="0046562D">
          <w:rPr>
            <w:rFonts w:ascii="Times New Roman" w:hAnsi="Times New Roman"/>
            <w:sz w:val="24"/>
            <w:szCs w:val="24"/>
            <w:u w:val="single"/>
          </w:rPr>
          <w:t>Protocol on the Administrative Agent for MDTFs and Joint Programmes, and One UN Funds</w:t>
        </w:r>
      </w:hyperlink>
      <w:r w:rsidRPr="0046562D">
        <w:rPr>
          <w:rFonts w:ascii="Times New Roman" w:hAnsi="Times New Roman"/>
          <w:sz w:val="24"/>
          <w:szCs w:val="24"/>
        </w:rPr>
        <w:t xml:space="preserve">, subject to availability of funds, the AA will disburse approved funds to each of the </w:t>
      </w:r>
      <w:r w:rsidR="00157564" w:rsidRPr="0046562D">
        <w:rPr>
          <w:rFonts w:ascii="Times New Roman" w:hAnsi="Times New Roman"/>
          <w:sz w:val="24"/>
          <w:szCs w:val="24"/>
        </w:rPr>
        <w:t>PUNOs</w:t>
      </w:r>
      <w:r w:rsidRPr="0046562D">
        <w:rPr>
          <w:rFonts w:ascii="Times New Roman" w:hAnsi="Times New Roman"/>
          <w:sz w:val="24"/>
          <w:szCs w:val="24"/>
        </w:rPr>
        <w:t xml:space="preserve"> in accordance with instructions from the </w:t>
      </w:r>
      <w:r w:rsidR="00157564" w:rsidRPr="0046562D">
        <w:rPr>
          <w:rFonts w:ascii="Times New Roman" w:hAnsi="Times New Roman"/>
          <w:sz w:val="24"/>
          <w:szCs w:val="24"/>
        </w:rPr>
        <w:t>SC</w:t>
      </w:r>
      <w:r w:rsidRPr="0046562D">
        <w:rPr>
          <w:rFonts w:ascii="Times New Roman" w:hAnsi="Times New Roman"/>
          <w:sz w:val="24"/>
          <w:szCs w:val="24"/>
        </w:rPr>
        <w:t>, taking into account the budgetary framework set out in the approved programmatic document.</w:t>
      </w:r>
    </w:p>
    <w:p w14:paraId="4C5A4925" w14:textId="77777777" w:rsidR="006C070C" w:rsidRPr="0046562D" w:rsidRDefault="006C070C" w:rsidP="00AF28C3">
      <w:pPr>
        <w:autoSpaceDE w:val="0"/>
        <w:autoSpaceDN w:val="0"/>
        <w:adjustRightInd w:val="0"/>
        <w:spacing w:after="0" w:line="240" w:lineRule="auto"/>
        <w:jc w:val="both"/>
        <w:rPr>
          <w:rFonts w:ascii="Times New Roman" w:hAnsi="Times New Roman"/>
          <w:sz w:val="24"/>
          <w:szCs w:val="24"/>
        </w:rPr>
      </w:pPr>
    </w:p>
    <w:p w14:paraId="3EB4E124"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46562D">
        <w:rPr>
          <w:rFonts w:ascii="Times New Roman" w:hAnsi="Times New Roman"/>
          <w:sz w:val="24"/>
          <w:szCs w:val="24"/>
        </w:rPr>
        <w:t xml:space="preserve">As outlined in the MOU and SAA, the </w:t>
      </w:r>
      <w:r w:rsidR="00157564" w:rsidRPr="0046562D">
        <w:rPr>
          <w:rFonts w:ascii="Times New Roman" w:hAnsi="Times New Roman"/>
          <w:sz w:val="24"/>
          <w:szCs w:val="24"/>
        </w:rPr>
        <w:t>SC</w:t>
      </w:r>
      <w:r w:rsidRPr="007B3605">
        <w:rPr>
          <w:rFonts w:ascii="Times New Roman" w:hAnsi="Times New Roman"/>
          <w:sz w:val="24"/>
          <w:szCs w:val="24"/>
        </w:rPr>
        <w:t xml:space="preserve"> may request any of the </w:t>
      </w:r>
      <w:r w:rsidR="00157564" w:rsidRPr="007B3605">
        <w:rPr>
          <w:rFonts w:ascii="Times New Roman" w:hAnsi="Times New Roman"/>
          <w:sz w:val="24"/>
          <w:szCs w:val="24"/>
        </w:rPr>
        <w:t>PUNOs</w:t>
      </w:r>
      <w:r w:rsidRPr="007B3605">
        <w:rPr>
          <w:rFonts w:ascii="Times New Roman" w:hAnsi="Times New Roman"/>
          <w:sz w:val="24"/>
          <w:szCs w:val="24"/>
        </w:rPr>
        <w:t xml:space="preserve"> to perform additional tasks in support of the MDTF not related to the AA functions and subject to the availability of funds. Costs for such tasks</w:t>
      </w:r>
      <w:r w:rsidR="007C5503" w:rsidRPr="007B3605">
        <w:rPr>
          <w:rFonts w:ascii="Times New Roman" w:hAnsi="Times New Roman"/>
          <w:sz w:val="24"/>
          <w:szCs w:val="24"/>
        </w:rPr>
        <w:t>, e.g. for the running of a Secretariat,</w:t>
      </w:r>
      <w:r w:rsidRPr="007B3605">
        <w:rPr>
          <w:rFonts w:ascii="Times New Roman" w:hAnsi="Times New Roman"/>
          <w:sz w:val="24"/>
          <w:szCs w:val="24"/>
        </w:rPr>
        <w:t xml:space="preserve"> will be agreed in advance and with the approval of the </w:t>
      </w:r>
      <w:r w:rsidR="00157564" w:rsidRPr="007B3605">
        <w:rPr>
          <w:rFonts w:ascii="Times New Roman" w:hAnsi="Times New Roman"/>
          <w:sz w:val="24"/>
          <w:szCs w:val="24"/>
        </w:rPr>
        <w:t>SC</w:t>
      </w:r>
      <w:r w:rsidRPr="007B3605">
        <w:rPr>
          <w:rFonts w:ascii="Times New Roman" w:hAnsi="Times New Roman"/>
          <w:sz w:val="24"/>
          <w:szCs w:val="24"/>
        </w:rPr>
        <w:t xml:space="preserve"> be charged to the MDTF as direct costs. The resources shall be approved by the </w:t>
      </w:r>
      <w:r w:rsidR="00157564" w:rsidRPr="007B3605">
        <w:rPr>
          <w:rFonts w:ascii="Times New Roman" w:hAnsi="Times New Roman"/>
          <w:sz w:val="24"/>
          <w:szCs w:val="24"/>
        </w:rPr>
        <w:t>SC</w:t>
      </w:r>
      <w:r w:rsidRPr="007B3605">
        <w:rPr>
          <w:rFonts w:ascii="Times New Roman" w:hAnsi="Times New Roman"/>
          <w:sz w:val="24"/>
          <w:szCs w:val="24"/>
        </w:rPr>
        <w:t xml:space="preserve"> based on the submission of a formal budget. </w:t>
      </w:r>
    </w:p>
    <w:p w14:paraId="3C2DED9B"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490130BE" w14:textId="77777777" w:rsidR="006C070C" w:rsidRPr="007B3605" w:rsidRDefault="006C070C" w:rsidP="0047257E">
      <w:pPr>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Revisions to Approved Programme Documents/Budgets</w:t>
      </w:r>
    </w:p>
    <w:p w14:paraId="4DB7D645"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20A3E877"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As indicated above, fund allocations can be made for specific projects, as is the case with ‘projectised’ Funds and/or to programmatic allocations. Once the resource allocation is approved, any substantive changes to scope of the approved programmatic document, including as in their nature, content, sequencing or duration is subject to mutual agreement in writing between the relevant </w:t>
      </w:r>
      <w:r w:rsidR="00D06296" w:rsidRPr="007B3605">
        <w:rPr>
          <w:rFonts w:ascii="Times New Roman" w:hAnsi="Times New Roman"/>
          <w:sz w:val="24"/>
          <w:szCs w:val="24"/>
        </w:rPr>
        <w:t>PUNO</w:t>
      </w:r>
      <w:r w:rsidRPr="007B3605">
        <w:rPr>
          <w:rFonts w:ascii="Times New Roman" w:hAnsi="Times New Roman"/>
          <w:sz w:val="24"/>
          <w:szCs w:val="24"/>
        </w:rPr>
        <w:t xml:space="preserve"> and the </w:t>
      </w:r>
      <w:r w:rsidR="00D06296" w:rsidRPr="007B3605">
        <w:rPr>
          <w:rFonts w:ascii="Times New Roman" w:hAnsi="Times New Roman"/>
          <w:sz w:val="24"/>
          <w:szCs w:val="24"/>
        </w:rPr>
        <w:t>SC</w:t>
      </w:r>
      <w:r w:rsidRPr="007B3605">
        <w:rPr>
          <w:rFonts w:ascii="Times New Roman" w:hAnsi="Times New Roman"/>
          <w:sz w:val="24"/>
          <w:szCs w:val="24"/>
        </w:rPr>
        <w:t xml:space="preserve">.  Timeline extensions should be granted within the timeframe of the MDTF end date. Formal procedures for submission and approval of budget revisions and timeline extensions should be established during the start-up phase of the MDTF. These procedures may include thresholds for modifications that require </w:t>
      </w:r>
      <w:r w:rsidR="00D06296" w:rsidRPr="007B3605">
        <w:rPr>
          <w:rFonts w:ascii="Times New Roman" w:hAnsi="Times New Roman"/>
          <w:sz w:val="24"/>
          <w:szCs w:val="24"/>
        </w:rPr>
        <w:t>SC</w:t>
      </w:r>
      <w:r w:rsidRPr="007B3605">
        <w:rPr>
          <w:rFonts w:ascii="Times New Roman" w:hAnsi="Times New Roman"/>
          <w:sz w:val="24"/>
          <w:szCs w:val="24"/>
        </w:rPr>
        <w:t xml:space="preserve"> approval</w:t>
      </w:r>
      <w:r w:rsidR="00FF2818" w:rsidRPr="007B3605">
        <w:rPr>
          <w:rFonts w:ascii="Times New Roman" w:hAnsi="Times New Roman"/>
          <w:sz w:val="24"/>
          <w:szCs w:val="24"/>
        </w:rPr>
        <w:t>, with approvals below the threshold being delegated to e.g. the Secretariat</w:t>
      </w:r>
      <w:r w:rsidRPr="007B3605">
        <w:rPr>
          <w:rFonts w:ascii="Times New Roman" w:hAnsi="Times New Roman"/>
          <w:sz w:val="24"/>
          <w:szCs w:val="24"/>
        </w:rPr>
        <w:t xml:space="preserve">. As outlined in the MOU, </w:t>
      </w:r>
      <w:r w:rsidR="00FF2818" w:rsidRPr="007B3605">
        <w:rPr>
          <w:rFonts w:ascii="Times New Roman" w:hAnsi="Times New Roman"/>
          <w:sz w:val="24"/>
          <w:szCs w:val="24"/>
        </w:rPr>
        <w:t xml:space="preserve">the </w:t>
      </w:r>
      <w:r w:rsidR="00D06296" w:rsidRPr="007B3605">
        <w:rPr>
          <w:rFonts w:ascii="Times New Roman" w:hAnsi="Times New Roman"/>
          <w:sz w:val="24"/>
          <w:szCs w:val="24"/>
        </w:rPr>
        <w:t>PUNO</w:t>
      </w:r>
      <w:r w:rsidRPr="007B3605">
        <w:rPr>
          <w:rFonts w:ascii="Times New Roman" w:hAnsi="Times New Roman"/>
          <w:sz w:val="24"/>
          <w:szCs w:val="24"/>
        </w:rPr>
        <w:t xml:space="preserve"> is to promptly notify the AA through the </w:t>
      </w:r>
      <w:r w:rsidR="00D06296" w:rsidRPr="007B3605">
        <w:rPr>
          <w:rFonts w:ascii="Times New Roman" w:hAnsi="Times New Roman"/>
          <w:sz w:val="24"/>
          <w:szCs w:val="24"/>
        </w:rPr>
        <w:t>SC</w:t>
      </w:r>
      <w:r w:rsidRPr="007B3605">
        <w:rPr>
          <w:rFonts w:ascii="Times New Roman" w:hAnsi="Times New Roman"/>
          <w:sz w:val="24"/>
          <w:szCs w:val="24"/>
        </w:rPr>
        <w:t xml:space="preserve">, of any changes in the budget as set out in the programmatic document.  </w:t>
      </w:r>
    </w:p>
    <w:p w14:paraId="4B19D713"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395CD66F" w14:textId="77777777" w:rsidR="006C070C" w:rsidRPr="007B3605" w:rsidRDefault="006C070C" w:rsidP="0047257E">
      <w:pPr>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Funding Availability</w:t>
      </w:r>
    </w:p>
    <w:p w14:paraId="399B34B2" w14:textId="77777777" w:rsidR="006C070C" w:rsidRPr="007B3605" w:rsidRDefault="006C070C" w:rsidP="00AF28C3">
      <w:pPr>
        <w:autoSpaceDE w:val="0"/>
        <w:autoSpaceDN w:val="0"/>
        <w:adjustRightInd w:val="0"/>
        <w:spacing w:after="0" w:line="240" w:lineRule="auto"/>
        <w:ind w:left="360"/>
        <w:jc w:val="both"/>
        <w:rPr>
          <w:rFonts w:ascii="Times New Roman" w:hAnsi="Times New Roman"/>
          <w:b/>
          <w:i/>
          <w:sz w:val="24"/>
          <w:szCs w:val="24"/>
        </w:rPr>
      </w:pPr>
    </w:p>
    <w:p w14:paraId="12415860" w14:textId="248C3C3B" w:rsidR="006C070C" w:rsidRPr="007B3605" w:rsidRDefault="006C070C" w:rsidP="00AF28C3">
      <w:pPr>
        <w:tabs>
          <w:tab w:val="left" w:pos="720"/>
        </w:tabs>
        <w:spacing w:after="0" w:line="240" w:lineRule="auto"/>
        <w:jc w:val="both"/>
        <w:rPr>
          <w:rFonts w:ascii="Times New Roman" w:hAnsi="Times New Roman"/>
          <w:sz w:val="24"/>
          <w:szCs w:val="24"/>
        </w:rPr>
      </w:pPr>
      <w:r w:rsidRPr="007B3605">
        <w:rPr>
          <w:rFonts w:ascii="Times New Roman" w:hAnsi="Times New Roman"/>
          <w:sz w:val="24"/>
          <w:szCs w:val="24"/>
        </w:rPr>
        <w:t xml:space="preserve">The AA provides periodic consolidated financial updates to the </w:t>
      </w:r>
      <w:r w:rsidR="00D06296" w:rsidRPr="007B3605">
        <w:rPr>
          <w:rFonts w:ascii="Times New Roman" w:hAnsi="Times New Roman"/>
          <w:sz w:val="24"/>
          <w:szCs w:val="24"/>
        </w:rPr>
        <w:t>SC</w:t>
      </w:r>
      <w:r w:rsidRPr="007B3605">
        <w:rPr>
          <w:rFonts w:ascii="Times New Roman" w:hAnsi="Times New Roman"/>
          <w:sz w:val="24"/>
          <w:szCs w:val="24"/>
        </w:rPr>
        <w:t xml:space="preserve">, including donor contributions (and earmarking </w:t>
      </w:r>
      <w:r w:rsidR="003B2E60" w:rsidRPr="007B3605">
        <w:rPr>
          <w:rFonts w:ascii="Times New Roman" w:hAnsi="Times New Roman"/>
          <w:sz w:val="24"/>
          <w:szCs w:val="24"/>
        </w:rPr>
        <w:t>and</w:t>
      </w:r>
      <w:r w:rsidR="0021148B" w:rsidRPr="007B3605">
        <w:rPr>
          <w:rFonts w:ascii="Times New Roman" w:hAnsi="Times New Roman"/>
          <w:sz w:val="24"/>
          <w:szCs w:val="24"/>
        </w:rPr>
        <w:t>, if applicable,</w:t>
      </w:r>
      <w:r w:rsidR="003B2E60" w:rsidRPr="007B3605">
        <w:rPr>
          <w:rFonts w:ascii="Times New Roman" w:hAnsi="Times New Roman"/>
          <w:sz w:val="24"/>
          <w:szCs w:val="24"/>
        </w:rPr>
        <w:t xml:space="preserve"> any</w:t>
      </w:r>
      <w:r w:rsidR="009368F3" w:rsidRPr="007B3605">
        <w:rPr>
          <w:rFonts w:ascii="Times New Roman" w:hAnsi="Times New Roman"/>
          <w:sz w:val="24"/>
          <w:szCs w:val="24"/>
        </w:rPr>
        <w:t xml:space="preserve"> major</w:t>
      </w:r>
      <w:r w:rsidR="003B2E60" w:rsidRPr="007B3605">
        <w:rPr>
          <w:rFonts w:ascii="Times New Roman" w:hAnsi="Times New Roman"/>
          <w:sz w:val="24"/>
          <w:szCs w:val="24"/>
        </w:rPr>
        <w:t xml:space="preserve"> effects of exchange rate fluctuations</w:t>
      </w:r>
      <w:r w:rsidRPr="007B3605">
        <w:rPr>
          <w:rFonts w:ascii="Times New Roman" w:hAnsi="Times New Roman"/>
          <w:sz w:val="24"/>
          <w:szCs w:val="24"/>
        </w:rPr>
        <w:t xml:space="preserve">), interest and refunds, to inform the approval of programmes.  </w:t>
      </w:r>
    </w:p>
    <w:p w14:paraId="10C30A1B" w14:textId="77777777" w:rsidR="00B65A72" w:rsidRPr="007B3605" w:rsidRDefault="00B65A72" w:rsidP="00AF28C3">
      <w:pPr>
        <w:spacing w:after="0" w:line="240" w:lineRule="auto"/>
        <w:jc w:val="both"/>
        <w:rPr>
          <w:rFonts w:ascii="Times New Roman" w:hAnsi="Times New Roman"/>
          <w:sz w:val="24"/>
          <w:szCs w:val="24"/>
        </w:rPr>
      </w:pPr>
    </w:p>
    <w:p w14:paraId="25677092" w14:textId="77777777" w:rsidR="006C070C" w:rsidRPr="007B3605" w:rsidRDefault="006C070C" w:rsidP="0047257E">
      <w:pPr>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Reporting</w:t>
      </w:r>
    </w:p>
    <w:p w14:paraId="0C5664D0" w14:textId="77777777" w:rsidR="006C070C" w:rsidRPr="007B3605" w:rsidRDefault="006C070C" w:rsidP="00AF28C3">
      <w:pPr>
        <w:pStyle w:val="LightGrid-Accent31"/>
        <w:spacing w:after="0" w:line="240" w:lineRule="auto"/>
        <w:ind w:left="450"/>
        <w:jc w:val="both"/>
        <w:rPr>
          <w:rFonts w:ascii="Times New Roman" w:hAnsi="Times New Roman"/>
          <w:b/>
          <w:i/>
          <w:sz w:val="24"/>
          <w:szCs w:val="24"/>
        </w:rPr>
      </w:pPr>
    </w:p>
    <w:p w14:paraId="696635E2" w14:textId="4C3CBCA2"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annual reporting requirements of the UNDG MDTF are outlined in the standard UNDG-approved </w:t>
      </w:r>
      <w:hyperlink r:id="rId31" w:history="1">
        <w:r w:rsidRPr="007B3605">
          <w:rPr>
            <w:rStyle w:val="Hyperlink"/>
            <w:rFonts w:ascii="Times New Roman" w:hAnsi="Times New Roman"/>
            <w:color w:val="auto"/>
            <w:sz w:val="24"/>
            <w:szCs w:val="24"/>
          </w:rPr>
          <w:t>MOU</w:t>
        </w:r>
      </w:hyperlink>
      <w:r w:rsidRPr="007B3605">
        <w:rPr>
          <w:rFonts w:ascii="Times New Roman" w:hAnsi="Times New Roman"/>
          <w:sz w:val="24"/>
          <w:szCs w:val="24"/>
        </w:rPr>
        <w:t xml:space="preserve"> and </w:t>
      </w:r>
      <w:hyperlink r:id="rId32" w:history="1">
        <w:r w:rsidRPr="007B3605">
          <w:rPr>
            <w:rStyle w:val="Hyperlink"/>
            <w:rFonts w:ascii="Times New Roman" w:hAnsi="Times New Roman"/>
            <w:color w:val="auto"/>
            <w:sz w:val="24"/>
            <w:szCs w:val="24"/>
          </w:rPr>
          <w:t>SAA</w:t>
        </w:r>
      </w:hyperlink>
      <w:r w:rsidRPr="007B3605">
        <w:rPr>
          <w:rFonts w:ascii="Times New Roman" w:hAnsi="Times New Roman"/>
          <w:sz w:val="24"/>
          <w:szCs w:val="24"/>
        </w:rPr>
        <w:t>, and are harmonized with regards to frequency and structure across all UNDG MDTFs and Joint Programmes with pass-through modality</w:t>
      </w:r>
      <w:r w:rsidR="004A2F2E" w:rsidRPr="007B3605">
        <w:rPr>
          <w:rFonts w:ascii="Times New Roman" w:hAnsi="Times New Roman"/>
          <w:sz w:val="24"/>
          <w:szCs w:val="24"/>
        </w:rPr>
        <w:t>.</w:t>
      </w:r>
      <w:r w:rsidRPr="007B3605">
        <w:rPr>
          <w:rFonts w:ascii="Times New Roman" w:hAnsi="Times New Roman"/>
          <w:sz w:val="24"/>
          <w:szCs w:val="24"/>
        </w:rPr>
        <w:t xml:space="preserve"> Financial reporting takes place using the UNDG harmonized budget categories</w:t>
      </w:r>
      <w:r w:rsidR="00FF2818" w:rsidRPr="007B3605">
        <w:rPr>
          <w:rFonts w:ascii="Times New Roman" w:hAnsi="Times New Roman"/>
          <w:sz w:val="24"/>
          <w:szCs w:val="24"/>
        </w:rPr>
        <w:t>, including for e</w:t>
      </w:r>
      <w:r w:rsidRPr="007B3605">
        <w:rPr>
          <w:rFonts w:ascii="Times New Roman" w:hAnsi="Times New Roman"/>
          <w:sz w:val="24"/>
          <w:szCs w:val="24"/>
        </w:rPr>
        <w:t xml:space="preserve">xpenditures </w:t>
      </w:r>
      <w:r w:rsidR="00FF2818" w:rsidRPr="007B3605">
        <w:rPr>
          <w:rFonts w:ascii="Times New Roman" w:hAnsi="Times New Roman"/>
          <w:sz w:val="24"/>
          <w:szCs w:val="24"/>
        </w:rPr>
        <w:t>against</w:t>
      </w:r>
      <w:r w:rsidRPr="007B3605">
        <w:rPr>
          <w:rFonts w:ascii="Times New Roman" w:hAnsi="Times New Roman"/>
          <w:sz w:val="24"/>
          <w:szCs w:val="24"/>
        </w:rPr>
        <w:t xml:space="preserve"> </w:t>
      </w:r>
      <w:r w:rsidR="004A2F2E" w:rsidRPr="007B3605">
        <w:rPr>
          <w:rFonts w:ascii="Times New Roman" w:hAnsi="Times New Roman"/>
          <w:sz w:val="24"/>
          <w:szCs w:val="24"/>
        </w:rPr>
        <w:t>SC</w:t>
      </w:r>
      <w:r w:rsidRPr="007B3605">
        <w:rPr>
          <w:rFonts w:ascii="Times New Roman" w:hAnsi="Times New Roman"/>
          <w:sz w:val="24"/>
          <w:szCs w:val="24"/>
        </w:rPr>
        <w:t xml:space="preserve"> approved use of direct costs</w:t>
      </w:r>
      <w:r w:rsidR="00FF2818" w:rsidRPr="007B3605">
        <w:rPr>
          <w:rFonts w:ascii="Times New Roman" w:hAnsi="Times New Roman"/>
          <w:sz w:val="24"/>
          <w:szCs w:val="24"/>
        </w:rPr>
        <w:t>.</w:t>
      </w:r>
      <w:r w:rsidRPr="007B3605">
        <w:rPr>
          <w:rFonts w:ascii="Times New Roman" w:hAnsi="Times New Roman"/>
          <w:sz w:val="24"/>
          <w:szCs w:val="24"/>
        </w:rPr>
        <w:t xml:space="preserve"> </w:t>
      </w:r>
    </w:p>
    <w:p w14:paraId="112E1365" w14:textId="77777777" w:rsidR="00F374C3" w:rsidRPr="007B3605" w:rsidRDefault="00F374C3" w:rsidP="00AF28C3">
      <w:pPr>
        <w:autoSpaceDE w:val="0"/>
        <w:autoSpaceDN w:val="0"/>
        <w:adjustRightInd w:val="0"/>
        <w:spacing w:after="0" w:line="240" w:lineRule="auto"/>
        <w:jc w:val="both"/>
        <w:rPr>
          <w:rFonts w:ascii="Times New Roman" w:hAnsi="Times New Roman"/>
          <w:sz w:val="24"/>
          <w:szCs w:val="24"/>
        </w:rPr>
      </w:pPr>
    </w:p>
    <w:p w14:paraId="2FAAB992" w14:textId="77777777" w:rsidR="00F374C3" w:rsidRPr="007B3605" w:rsidRDefault="00F374C3"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Annual reporting cycle</w:t>
      </w:r>
      <w:r w:rsidR="009565B6" w:rsidRPr="007B3605">
        <w:rPr>
          <w:rFonts w:ascii="Times New Roman" w:hAnsi="Times New Roman"/>
          <w:sz w:val="24"/>
          <w:szCs w:val="24"/>
        </w:rPr>
        <w:t xml:space="preserve"> for MDTFs</w:t>
      </w:r>
      <w:r w:rsidR="0028636C" w:rsidRPr="007B3605">
        <w:rPr>
          <w:rFonts w:ascii="Times New Roman" w:hAnsi="Times New Roman"/>
          <w:sz w:val="24"/>
          <w:szCs w:val="24"/>
        </w:rPr>
        <w:t xml:space="preserve"> (or One UN Funds)</w:t>
      </w:r>
      <w:r w:rsidRPr="007B3605">
        <w:rPr>
          <w:rFonts w:ascii="Times New Roman" w:hAnsi="Times New Roman"/>
          <w:sz w:val="24"/>
          <w:szCs w:val="24"/>
        </w:rPr>
        <w:t>:</w:t>
      </w:r>
    </w:p>
    <w:p w14:paraId="439DF280" w14:textId="66401CAF" w:rsidR="009565B6" w:rsidRPr="007B3605" w:rsidRDefault="009565B6" w:rsidP="0047257E">
      <w:pPr>
        <w:pStyle w:val="NormalWeb"/>
        <w:numPr>
          <w:ilvl w:val="0"/>
          <w:numId w:val="9"/>
        </w:numPr>
        <w:spacing w:before="0" w:beforeAutospacing="0" w:after="0" w:afterAutospacing="0" w:line="240" w:lineRule="auto"/>
        <w:jc w:val="both"/>
        <w:rPr>
          <w:rFonts w:eastAsia="Calibri"/>
        </w:rPr>
      </w:pPr>
      <w:r w:rsidRPr="007B3605">
        <w:rPr>
          <w:rFonts w:eastAsia="Calibri"/>
        </w:rPr>
        <w:t xml:space="preserve">PUNOs </w:t>
      </w:r>
      <w:r w:rsidR="0028636C" w:rsidRPr="007B3605">
        <w:rPr>
          <w:rFonts w:eastAsia="Calibri"/>
        </w:rPr>
        <w:t xml:space="preserve">(or UNDAF results groups for One UN funds) </w:t>
      </w:r>
      <w:r w:rsidRPr="007B3605">
        <w:rPr>
          <w:rFonts w:eastAsia="Calibri"/>
        </w:rPr>
        <w:t xml:space="preserve">provide annual narrative progress report </w:t>
      </w:r>
      <w:r w:rsidR="0028636C" w:rsidRPr="007B3605">
        <w:rPr>
          <w:rFonts w:eastAsia="Calibri"/>
        </w:rPr>
        <w:t xml:space="preserve">to the Secretariat (or RCO for One UN funds) </w:t>
      </w:r>
      <w:r w:rsidRPr="007B3605">
        <w:rPr>
          <w:rFonts w:eastAsia="Calibri"/>
        </w:rPr>
        <w:t>no later than 31 March</w:t>
      </w:r>
      <w:r w:rsidR="0028636C" w:rsidRPr="007B3605">
        <w:rPr>
          <w:rFonts w:eastAsia="Calibri"/>
        </w:rPr>
        <w:t>.</w:t>
      </w:r>
      <w:r w:rsidR="00BB75A1" w:rsidRPr="007B3605">
        <w:rPr>
          <w:rFonts w:eastAsia="Calibri"/>
        </w:rPr>
        <w:t>.</w:t>
      </w:r>
    </w:p>
    <w:p w14:paraId="1D6CF7E3" w14:textId="449949AE" w:rsidR="009D244D" w:rsidRPr="007B3605" w:rsidRDefault="00F374C3" w:rsidP="0047257E">
      <w:pPr>
        <w:pStyle w:val="NormalWeb"/>
        <w:numPr>
          <w:ilvl w:val="0"/>
          <w:numId w:val="9"/>
        </w:numPr>
        <w:spacing w:before="0" w:beforeAutospacing="0" w:after="0" w:afterAutospacing="0" w:line="240" w:lineRule="auto"/>
        <w:jc w:val="both"/>
        <w:rPr>
          <w:rFonts w:eastAsia="Calibri"/>
        </w:rPr>
      </w:pPr>
      <w:r w:rsidRPr="007B3605">
        <w:t>PUNOs p</w:t>
      </w:r>
      <w:r w:rsidR="009D244D" w:rsidRPr="007B3605">
        <w:t xml:space="preserve">rovide annual financial report </w:t>
      </w:r>
      <w:r w:rsidRPr="007B3605">
        <w:t xml:space="preserve">as of 31 December </w:t>
      </w:r>
      <w:r w:rsidR="0028636C" w:rsidRPr="007B3605">
        <w:t xml:space="preserve">to the AA </w:t>
      </w:r>
      <w:r w:rsidR="009D244D" w:rsidRPr="007B3605">
        <w:t>no later than 30 April</w:t>
      </w:r>
      <w:r w:rsidR="00BB75A1" w:rsidRPr="007B3605">
        <w:t>.</w:t>
      </w:r>
    </w:p>
    <w:p w14:paraId="786E7BB4" w14:textId="66EB3473" w:rsidR="0028636C" w:rsidRPr="007B3605" w:rsidRDefault="00FF2818" w:rsidP="0047257E">
      <w:pPr>
        <w:pStyle w:val="NormalWeb"/>
        <w:numPr>
          <w:ilvl w:val="0"/>
          <w:numId w:val="10"/>
        </w:numPr>
        <w:spacing w:before="0" w:beforeAutospacing="0" w:after="0" w:afterAutospacing="0" w:line="240" w:lineRule="auto"/>
        <w:jc w:val="both"/>
        <w:rPr>
          <w:rFonts w:eastAsia="Calibri"/>
        </w:rPr>
      </w:pPr>
      <w:r w:rsidRPr="007B3605">
        <w:t>Secretariat</w:t>
      </w:r>
      <w:r w:rsidR="0028636C" w:rsidRPr="007B3605">
        <w:t xml:space="preserve"> (RCO)</w:t>
      </w:r>
      <w:r w:rsidR="00BB75A1" w:rsidRPr="007B3605">
        <w:t xml:space="preserve"> consolidat</w:t>
      </w:r>
      <w:r w:rsidRPr="007B3605">
        <w:t xml:space="preserve">es narrative </w:t>
      </w:r>
      <w:r w:rsidR="00BB75A1" w:rsidRPr="007B3605">
        <w:t>reports based on submissions by PUNOs</w:t>
      </w:r>
      <w:r w:rsidR="0028636C" w:rsidRPr="007B3605">
        <w:t xml:space="preserve"> and AA consolidates financial reports based on submissions by PUNOs. </w:t>
      </w:r>
      <w:r w:rsidR="0028636C" w:rsidRPr="007B3605">
        <w:rPr>
          <w:rFonts w:eastAsia="Calibri"/>
        </w:rPr>
        <w:t xml:space="preserve">As per the Standard Operating Procedures, the </w:t>
      </w:r>
      <w:hyperlink r:id="rId33" w:history="1">
        <w:r w:rsidR="0028636C" w:rsidRPr="007B3605">
          <w:rPr>
            <w:rFonts w:eastAsia="Calibri"/>
            <w:u w:val="single"/>
          </w:rPr>
          <w:t>Annual Country Results Report</w:t>
        </w:r>
      </w:hyperlink>
      <w:r w:rsidR="0028636C" w:rsidRPr="007B3605">
        <w:rPr>
          <w:rFonts w:eastAsia="Calibri"/>
        </w:rPr>
        <w:t xml:space="preserve"> is the narrative report for One Funds. </w:t>
      </w:r>
    </w:p>
    <w:p w14:paraId="418CAA17" w14:textId="77777777" w:rsidR="0028636C" w:rsidRPr="007B3605" w:rsidRDefault="0028636C" w:rsidP="0047257E">
      <w:pPr>
        <w:pStyle w:val="NormalWeb"/>
        <w:numPr>
          <w:ilvl w:val="0"/>
          <w:numId w:val="9"/>
        </w:numPr>
        <w:spacing w:before="0" w:beforeAutospacing="0" w:after="0" w:afterAutospacing="0" w:line="240" w:lineRule="auto"/>
        <w:jc w:val="both"/>
        <w:rPr>
          <w:rFonts w:eastAsia="Calibri"/>
        </w:rPr>
      </w:pPr>
      <w:r w:rsidRPr="007B3605">
        <w:t>AA ensures that the consolidated narrative and financial report is submitted to donors by 31 May.</w:t>
      </w:r>
    </w:p>
    <w:p w14:paraId="4C661E61" w14:textId="77777777" w:rsidR="009565B6" w:rsidRPr="007B3605" w:rsidRDefault="009565B6" w:rsidP="0047257E">
      <w:pPr>
        <w:pStyle w:val="NormalWeb"/>
        <w:numPr>
          <w:ilvl w:val="0"/>
          <w:numId w:val="9"/>
        </w:numPr>
        <w:spacing w:before="0" w:beforeAutospacing="0" w:after="0" w:afterAutospacing="0" w:line="240" w:lineRule="auto"/>
        <w:jc w:val="both"/>
        <w:rPr>
          <w:rFonts w:eastAsia="Calibri"/>
        </w:rPr>
      </w:pPr>
      <w:r w:rsidRPr="007B3605">
        <w:t>AA</w:t>
      </w:r>
      <w:r w:rsidR="00BB75A1" w:rsidRPr="007B3605">
        <w:t xml:space="preserve"> provides certified annual financial statement no later than 31 May after the end of the calendar year.</w:t>
      </w:r>
    </w:p>
    <w:p w14:paraId="6DA23EDE" w14:textId="77777777" w:rsidR="006C070C" w:rsidRPr="007B3605" w:rsidRDefault="006C070C" w:rsidP="00AF28C3">
      <w:pPr>
        <w:pStyle w:val="LightGrid-Accent31"/>
        <w:spacing w:after="0" w:line="240" w:lineRule="auto"/>
        <w:ind w:left="0"/>
        <w:jc w:val="both"/>
        <w:rPr>
          <w:rFonts w:ascii="Times New Roman" w:hAnsi="Times New Roman"/>
          <w:sz w:val="24"/>
          <w:szCs w:val="24"/>
        </w:rPr>
      </w:pPr>
    </w:p>
    <w:p w14:paraId="5C865845" w14:textId="77777777" w:rsidR="0094323B" w:rsidRPr="007B3605" w:rsidRDefault="0094323B" w:rsidP="0047257E">
      <w:pPr>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Monitoring &amp; Evaluation</w:t>
      </w:r>
    </w:p>
    <w:p w14:paraId="28F53379" w14:textId="77777777" w:rsidR="0094323B" w:rsidRPr="007B3605" w:rsidRDefault="0094323B" w:rsidP="0094323B">
      <w:pPr>
        <w:autoSpaceDE w:val="0"/>
        <w:autoSpaceDN w:val="0"/>
        <w:adjustRightInd w:val="0"/>
        <w:spacing w:after="0" w:line="240" w:lineRule="auto"/>
        <w:ind w:left="360"/>
        <w:jc w:val="both"/>
        <w:rPr>
          <w:rFonts w:ascii="Times New Roman" w:hAnsi="Times New Roman"/>
          <w:b/>
          <w:i/>
          <w:sz w:val="24"/>
          <w:szCs w:val="24"/>
        </w:rPr>
      </w:pPr>
    </w:p>
    <w:p w14:paraId="61C46BB7" w14:textId="77777777" w:rsidR="0094323B" w:rsidRPr="007B3605" w:rsidRDefault="0094323B" w:rsidP="0094323B">
      <w:pPr>
        <w:spacing w:line="240" w:lineRule="auto"/>
        <w:jc w:val="both"/>
        <w:rPr>
          <w:rFonts w:ascii="Times New Roman" w:hAnsi="Times New Roman"/>
          <w:sz w:val="24"/>
          <w:szCs w:val="24"/>
        </w:rPr>
      </w:pPr>
      <w:r w:rsidRPr="007B3605">
        <w:rPr>
          <w:rFonts w:ascii="Times New Roman" w:hAnsi="Times New Roman"/>
          <w:sz w:val="24"/>
          <w:szCs w:val="24"/>
        </w:rPr>
        <w:t xml:space="preserve">Within the framework of an MDTF, monitoring and evaluation (M&amp;E) takes place at both the Project/Programme level and the MDTF level. </w:t>
      </w:r>
    </w:p>
    <w:p w14:paraId="4765459D" w14:textId="77777777" w:rsidR="0094323B" w:rsidRPr="007B3605" w:rsidRDefault="0094323B" w:rsidP="0047257E">
      <w:pPr>
        <w:numPr>
          <w:ilvl w:val="0"/>
          <w:numId w:val="5"/>
        </w:numPr>
        <w:spacing w:after="0" w:line="240" w:lineRule="auto"/>
        <w:jc w:val="both"/>
        <w:rPr>
          <w:rFonts w:ascii="Times New Roman" w:hAnsi="Times New Roman"/>
          <w:i/>
          <w:sz w:val="24"/>
          <w:szCs w:val="24"/>
        </w:rPr>
      </w:pPr>
      <w:r w:rsidRPr="007B3605">
        <w:rPr>
          <w:rFonts w:ascii="Times New Roman" w:hAnsi="Times New Roman"/>
          <w:i/>
          <w:sz w:val="24"/>
          <w:szCs w:val="24"/>
        </w:rPr>
        <w:t xml:space="preserve">At the Project/Programme Level: </w:t>
      </w:r>
    </w:p>
    <w:p w14:paraId="132C74B9" w14:textId="77777777" w:rsidR="0094323B" w:rsidRPr="007B3605" w:rsidRDefault="0094323B" w:rsidP="0094323B">
      <w:pPr>
        <w:spacing w:after="0" w:line="240" w:lineRule="auto"/>
        <w:ind w:left="1440"/>
        <w:jc w:val="both"/>
        <w:rPr>
          <w:rFonts w:ascii="Times New Roman" w:hAnsi="Times New Roman"/>
          <w:i/>
          <w:sz w:val="24"/>
          <w:szCs w:val="24"/>
        </w:rPr>
      </w:pPr>
    </w:p>
    <w:p w14:paraId="2B86AB22" w14:textId="77777777" w:rsidR="0094323B" w:rsidRPr="007B3605" w:rsidRDefault="0094323B" w:rsidP="0094323B">
      <w:pPr>
        <w:spacing w:after="0" w:line="240" w:lineRule="auto"/>
        <w:jc w:val="both"/>
        <w:rPr>
          <w:rFonts w:ascii="Times New Roman" w:hAnsi="Times New Roman"/>
          <w:sz w:val="24"/>
          <w:szCs w:val="24"/>
        </w:rPr>
      </w:pPr>
      <w:r w:rsidRPr="007B3605">
        <w:rPr>
          <w:rFonts w:ascii="Times New Roman" w:hAnsi="Times New Roman"/>
          <w:sz w:val="24"/>
          <w:szCs w:val="24"/>
        </w:rPr>
        <w:t>Each PUNO is responsible for the M&amp;E of projects/programmatic allocations, which are fully or partially funded with MDTF resources, in accordance with its respective regulations, rules and procedures. Moreover, the Participating UN Organizations are responsible for implementing the M&amp;E arrangements included in the approved programmatic document and/or the M&amp;E Plan. In line with the 2005 UN Evaluation Norms, PUNOs are encouraged to make the evaluation Terms of Reference and reports available to the SC as a major stakeholder in all projects/programmatic allocations funded by the MDTF.</w:t>
      </w:r>
    </w:p>
    <w:p w14:paraId="68600D98" w14:textId="77777777" w:rsidR="0094323B" w:rsidRPr="007B3605" w:rsidRDefault="0094323B" w:rsidP="0094323B">
      <w:pPr>
        <w:spacing w:after="0" w:line="240" w:lineRule="auto"/>
        <w:jc w:val="both"/>
        <w:rPr>
          <w:rFonts w:ascii="Times New Roman" w:hAnsi="Times New Roman"/>
          <w:sz w:val="24"/>
          <w:szCs w:val="24"/>
        </w:rPr>
      </w:pPr>
    </w:p>
    <w:p w14:paraId="47F65CAE" w14:textId="77777777" w:rsidR="0094323B" w:rsidRPr="007B3605" w:rsidRDefault="0094323B" w:rsidP="0047257E">
      <w:pPr>
        <w:numPr>
          <w:ilvl w:val="0"/>
          <w:numId w:val="5"/>
        </w:numPr>
        <w:spacing w:after="0" w:line="240" w:lineRule="auto"/>
        <w:jc w:val="both"/>
        <w:rPr>
          <w:rFonts w:ascii="Times New Roman" w:hAnsi="Times New Roman"/>
          <w:i/>
          <w:sz w:val="24"/>
          <w:szCs w:val="24"/>
        </w:rPr>
      </w:pPr>
      <w:r w:rsidRPr="007B3605">
        <w:rPr>
          <w:rFonts w:ascii="Times New Roman" w:hAnsi="Times New Roman"/>
          <w:i/>
          <w:sz w:val="24"/>
          <w:szCs w:val="24"/>
        </w:rPr>
        <w:t xml:space="preserve">At the MDTF level: </w:t>
      </w:r>
    </w:p>
    <w:p w14:paraId="514E5E98" w14:textId="77777777" w:rsidR="0094323B" w:rsidRPr="007B3605" w:rsidRDefault="0094323B" w:rsidP="0094323B">
      <w:pPr>
        <w:spacing w:after="0" w:line="240" w:lineRule="auto"/>
        <w:ind w:left="1440"/>
        <w:jc w:val="both"/>
        <w:rPr>
          <w:rFonts w:ascii="Times New Roman" w:hAnsi="Times New Roman"/>
          <w:i/>
          <w:sz w:val="24"/>
          <w:szCs w:val="24"/>
        </w:rPr>
      </w:pPr>
    </w:p>
    <w:p w14:paraId="468FCFD3" w14:textId="728EC092" w:rsidR="0094323B" w:rsidRPr="007B3605" w:rsidRDefault="0094323B" w:rsidP="0094323B">
      <w:pPr>
        <w:spacing w:after="0" w:line="240" w:lineRule="auto"/>
        <w:jc w:val="both"/>
        <w:rPr>
          <w:rFonts w:ascii="Times New Roman" w:hAnsi="Times New Roman"/>
          <w:sz w:val="24"/>
          <w:szCs w:val="24"/>
        </w:rPr>
      </w:pPr>
      <w:r w:rsidRPr="007B3605">
        <w:rPr>
          <w:rFonts w:ascii="Times New Roman" w:hAnsi="Times New Roman"/>
          <w:sz w:val="24"/>
          <w:szCs w:val="24"/>
        </w:rPr>
        <w:t>As stipulated in the standard M</w:t>
      </w:r>
      <w:r w:rsidR="00146EBC" w:rsidRPr="007B3605">
        <w:rPr>
          <w:rFonts w:ascii="Times New Roman" w:hAnsi="Times New Roman"/>
          <w:sz w:val="24"/>
          <w:szCs w:val="24"/>
        </w:rPr>
        <w:t>O</w:t>
      </w:r>
      <w:r w:rsidRPr="007B3605">
        <w:rPr>
          <w:rFonts w:ascii="Times New Roman" w:hAnsi="Times New Roman"/>
          <w:sz w:val="24"/>
          <w:szCs w:val="24"/>
        </w:rPr>
        <w:t>U, the M&amp;E of the MDTF will be undertaken in accordance with the provisions contained in the TOR, which are consistent with the respective regulations, rules and procedures of the PUNOs. Additionally, the donor(s), the AA and the PUNOs will hold annual consultations, as appropriate, to review the status of the MDTF. In this context, the use of standard monitoring instruments and reports is encouraged, wherever feasible.</w:t>
      </w:r>
      <w:r w:rsidRPr="007B3605">
        <w:rPr>
          <w:rFonts w:ascii="Times New Roman" w:hAnsi="Times New Roman"/>
        </w:rPr>
        <w:t xml:space="preserve"> </w:t>
      </w:r>
      <w:r w:rsidRPr="007B3605">
        <w:rPr>
          <w:rFonts w:ascii="Times New Roman" w:hAnsi="Times New Roman"/>
          <w:sz w:val="24"/>
          <w:szCs w:val="24"/>
        </w:rPr>
        <w:t xml:space="preserve">Donors will also need to be kept informed of major risks which are interfering or threaten to interfere with the successful achievement of Fund outcomes through ad-hoc information sharing.  </w:t>
      </w:r>
    </w:p>
    <w:p w14:paraId="1624ACFE" w14:textId="77777777" w:rsidR="0094323B" w:rsidRPr="007B3605" w:rsidRDefault="0094323B" w:rsidP="0094323B">
      <w:pPr>
        <w:spacing w:after="0" w:line="240" w:lineRule="auto"/>
        <w:jc w:val="both"/>
        <w:rPr>
          <w:rFonts w:ascii="Times New Roman" w:hAnsi="Times New Roman"/>
          <w:sz w:val="24"/>
          <w:szCs w:val="24"/>
        </w:rPr>
      </w:pPr>
    </w:p>
    <w:p w14:paraId="180D4FDD" w14:textId="77777777" w:rsidR="0094323B" w:rsidRPr="007B3605" w:rsidRDefault="0094323B" w:rsidP="0094323B">
      <w:pPr>
        <w:spacing w:after="0" w:line="240" w:lineRule="auto"/>
        <w:jc w:val="both"/>
        <w:rPr>
          <w:rFonts w:ascii="Times New Roman" w:hAnsi="Times New Roman"/>
          <w:sz w:val="24"/>
          <w:szCs w:val="24"/>
        </w:rPr>
      </w:pPr>
      <w:r w:rsidRPr="007B3605">
        <w:rPr>
          <w:rFonts w:ascii="Times New Roman" w:hAnsi="Times New Roman"/>
          <w:sz w:val="24"/>
          <w:szCs w:val="24"/>
        </w:rPr>
        <w:t>The SC is responsible for monitoring overall implementation of the MDTF in order to track</w:t>
      </w:r>
      <w:r w:rsidRPr="007B3605">
        <w:rPr>
          <w:rStyle w:val="CommentReference"/>
          <w:rFonts w:ascii="Times New Roman" w:hAnsi="Times New Roman"/>
        </w:rPr>
        <w:t> </w:t>
      </w:r>
      <w:r w:rsidRPr="007B3605">
        <w:rPr>
          <w:rFonts w:ascii="Times New Roman" w:hAnsi="Times New Roman"/>
          <w:sz w:val="24"/>
          <w:szCs w:val="24"/>
        </w:rPr>
        <w:t xml:space="preserve">progress being made towards achieving the overall purpose for which the MDTF was created, to document ongoing lessons learned and good practices, and to identify challenges and risks that may affect the achievement of the MDTF’s overall purpose and ways to address them. Monitoring will normally take place against the Fund Results Framework, which is included as an annex to the TOR for a MDTF,   </w:t>
      </w:r>
    </w:p>
    <w:p w14:paraId="51BD7E9E" w14:textId="77777777" w:rsidR="0094323B" w:rsidRPr="007B3605" w:rsidRDefault="0094323B" w:rsidP="0094323B">
      <w:pPr>
        <w:spacing w:after="0" w:line="240" w:lineRule="auto"/>
        <w:jc w:val="both"/>
        <w:rPr>
          <w:rFonts w:ascii="Times New Roman" w:hAnsi="Times New Roman"/>
          <w:sz w:val="24"/>
          <w:szCs w:val="24"/>
        </w:rPr>
      </w:pPr>
    </w:p>
    <w:p w14:paraId="6DAF491D" w14:textId="77777777" w:rsidR="0094323B" w:rsidRPr="007B3605" w:rsidRDefault="0094323B" w:rsidP="0094323B">
      <w:pPr>
        <w:spacing w:after="0" w:line="240" w:lineRule="auto"/>
        <w:jc w:val="both"/>
        <w:rPr>
          <w:rFonts w:ascii="Times New Roman" w:hAnsi="Times New Roman"/>
          <w:sz w:val="24"/>
          <w:szCs w:val="24"/>
        </w:rPr>
      </w:pPr>
      <w:r w:rsidRPr="007B3605">
        <w:rPr>
          <w:rFonts w:ascii="Times New Roman" w:hAnsi="Times New Roman"/>
          <w:sz w:val="24"/>
          <w:szCs w:val="24"/>
        </w:rPr>
        <w:t>One tool to be used in this monitoring process is the annual consolidated report prepared jointly by the Secretariat (narrative) and the AA (financial) based on the submissions of PUNOs. In an effort to avoid duplication, existing UN Country Team tools, such as the annual UNDAF review mechanism, may also be used to track Fund progress for country-level funds, where applicable.</w:t>
      </w:r>
    </w:p>
    <w:p w14:paraId="7894D5F1" w14:textId="77777777" w:rsidR="0094323B" w:rsidRPr="007B3605" w:rsidRDefault="0094323B" w:rsidP="0094323B">
      <w:pPr>
        <w:spacing w:after="0" w:line="240" w:lineRule="auto"/>
        <w:jc w:val="both"/>
        <w:rPr>
          <w:rFonts w:ascii="Times New Roman" w:hAnsi="Times New Roman"/>
          <w:sz w:val="24"/>
          <w:szCs w:val="24"/>
        </w:rPr>
      </w:pPr>
    </w:p>
    <w:p w14:paraId="00E07ADC" w14:textId="34D2CE2F" w:rsidR="0094323B" w:rsidRPr="007B3605" w:rsidRDefault="0094323B" w:rsidP="0094323B">
      <w:pPr>
        <w:spacing w:after="0" w:line="240" w:lineRule="auto"/>
        <w:jc w:val="both"/>
        <w:rPr>
          <w:rFonts w:ascii="Times New Roman" w:hAnsi="Times New Roman"/>
          <w:sz w:val="24"/>
          <w:szCs w:val="24"/>
        </w:rPr>
      </w:pPr>
      <w:r w:rsidRPr="007B3605">
        <w:rPr>
          <w:rFonts w:ascii="Times New Roman" w:hAnsi="Times New Roman"/>
          <w:sz w:val="24"/>
          <w:szCs w:val="24"/>
        </w:rPr>
        <w:t>In addition, the SC is responsible for monitoring the adherence to the overall timeline of the MDTF. The SC should ensure that project/programmatic allocation end dates are within the approved MDTF end date</w:t>
      </w:r>
      <w:r w:rsidR="007416EA" w:rsidRPr="007B3605">
        <w:rPr>
          <w:rFonts w:ascii="Times New Roman" w:hAnsi="Times New Roman"/>
          <w:sz w:val="24"/>
          <w:szCs w:val="24"/>
        </w:rPr>
        <w:t xml:space="preserve"> and that PUNOs close projects on time</w:t>
      </w:r>
      <w:r w:rsidRPr="007B3605">
        <w:rPr>
          <w:rFonts w:ascii="Times New Roman" w:hAnsi="Times New Roman"/>
          <w:sz w:val="24"/>
          <w:szCs w:val="24"/>
        </w:rPr>
        <w:t>, thereby managing an orderly MDTF closure within the agreed upon MDTF end date. To enable the SC to carry out its monitoring function, it should establish tools that enable it to track project/programmatic allocation end dates, and MDTF operational and financial end dates.</w:t>
      </w:r>
    </w:p>
    <w:p w14:paraId="3ED60A96" w14:textId="77777777" w:rsidR="0094323B" w:rsidRPr="007B3605" w:rsidRDefault="0094323B" w:rsidP="0094323B">
      <w:pPr>
        <w:spacing w:after="0" w:line="240" w:lineRule="auto"/>
        <w:jc w:val="both"/>
        <w:rPr>
          <w:rFonts w:ascii="Times New Roman" w:hAnsi="Times New Roman"/>
          <w:sz w:val="24"/>
          <w:szCs w:val="24"/>
        </w:rPr>
      </w:pPr>
    </w:p>
    <w:p w14:paraId="3460ECF8" w14:textId="697E9C72" w:rsidR="0094323B" w:rsidRPr="007B3605" w:rsidRDefault="0094323B" w:rsidP="0094323B">
      <w:pPr>
        <w:spacing w:after="0" w:line="240" w:lineRule="auto"/>
        <w:jc w:val="both"/>
        <w:rPr>
          <w:rFonts w:ascii="Times New Roman" w:hAnsi="Times New Roman"/>
          <w:sz w:val="24"/>
          <w:szCs w:val="24"/>
        </w:rPr>
      </w:pPr>
      <w:r w:rsidRPr="007B3605">
        <w:rPr>
          <w:rFonts w:ascii="Times New Roman" w:hAnsi="Times New Roman"/>
          <w:sz w:val="24"/>
          <w:szCs w:val="24"/>
        </w:rPr>
        <w:t xml:space="preserve">Evaluation of the MDTF will be undertaken in accordance with the TOR. The SC and/or PUNOs </w:t>
      </w:r>
      <w:r w:rsidR="007416EA" w:rsidRPr="007B3605">
        <w:rPr>
          <w:rFonts w:ascii="Times New Roman" w:hAnsi="Times New Roman"/>
          <w:sz w:val="24"/>
          <w:szCs w:val="24"/>
        </w:rPr>
        <w:t>should</w:t>
      </w:r>
      <w:r w:rsidRPr="007B3605">
        <w:rPr>
          <w:rFonts w:ascii="Times New Roman" w:hAnsi="Times New Roman"/>
          <w:sz w:val="24"/>
          <w:szCs w:val="24"/>
        </w:rPr>
        <w:t xml:space="preserve"> recommend a joint evaluation if there is need for a broad assessment of results at the level of the MDTF or one of its outcomes. Donors may take the initiative to evaluate and review their cooperation with the AA and PUNOs together with other partners. In such a case all costs will be borne by the respective donor, unless otherwise agreed.</w:t>
      </w:r>
    </w:p>
    <w:p w14:paraId="0452C8D5" w14:textId="77777777" w:rsidR="002966E8" w:rsidRPr="007B3605" w:rsidRDefault="002966E8" w:rsidP="00AF28C3">
      <w:pPr>
        <w:pStyle w:val="LightGrid-Accent31"/>
        <w:spacing w:after="0" w:line="240" w:lineRule="auto"/>
        <w:ind w:left="0"/>
        <w:jc w:val="both"/>
        <w:rPr>
          <w:rFonts w:ascii="Times New Roman" w:hAnsi="Times New Roman"/>
          <w:sz w:val="24"/>
          <w:szCs w:val="24"/>
        </w:rPr>
      </w:pPr>
    </w:p>
    <w:p w14:paraId="76EF425B" w14:textId="77777777" w:rsidR="006C070C" w:rsidRPr="007B3605" w:rsidRDefault="006C070C" w:rsidP="0047257E">
      <w:pPr>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Oversight</w:t>
      </w:r>
      <w:r w:rsidR="002966E8" w:rsidRPr="007B3605">
        <w:rPr>
          <w:rFonts w:ascii="Times New Roman" w:hAnsi="Times New Roman"/>
          <w:i/>
          <w:sz w:val="24"/>
          <w:szCs w:val="24"/>
        </w:rPr>
        <w:t xml:space="preserve"> and mutual accountability</w:t>
      </w:r>
      <w:r w:rsidRPr="007B3605">
        <w:rPr>
          <w:rFonts w:ascii="Times New Roman" w:hAnsi="Times New Roman"/>
          <w:i/>
          <w:sz w:val="24"/>
          <w:szCs w:val="24"/>
        </w:rPr>
        <w:t xml:space="preserve"> </w:t>
      </w:r>
    </w:p>
    <w:p w14:paraId="53D198FD" w14:textId="77777777" w:rsidR="006C070C" w:rsidRPr="007B3605" w:rsidRDefault="006C070C" w:rsidP="00AF28C3">
      <w:pPr>
        <w:pStyle w:val="LightGrid-Accent31"/>
        <w:spacing w:after="0" w:line="240" w:lineRule="auto"/>
        <w:ind w:left="450"/>
        <w:jc w:val="both"/>
        <w:rPr>
          <w:rFonts w:ascii="Times New Roman" w:hAnsi="Times New Roman"/>
          <w:b/>
          <w:i/>
          <w:sz w:val="24"/>
          <w:szCs w:val="24"/>
        </w:rPr>
      </w:pPr>
    </w:p>
    <w:p w14:paraId="2AE70C89" w14:textId="77777777"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The Management and Accountability Framework of the UNDG and its Implementation Plan set out the overall framework for oversight in MDTFs. </w:t>
      </w:r>
    </w:p>
    <w:p w14:paraId="7CD8A973" w14:textId="77777777" w:rsidR="006C070C" w:rsidRPr="007B3605" w:rsidRDefault="006C070C" w:rsidP="00AF28C3">
      <w:pPr>
        <w:spacing w:after="0" w:line="240" w:lineRule="auto"/>
        <w:jc w:val="both"/>
        <w:rPr>
          <w:rFonts w:ascii="Times New Roman" w:hAnsi="Times New Roman"/>
          <w:b/>
          <w:sz w:val="24"/>
          <w:szCs w:val="24"/>
        </w:rPr>
      </w:pPr>
    </w:p>
    <w:p w14:paraId="1EE99E22" w14:textId="593F0E91"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At the global level, as part of the </w:t>
      </w:r>
      <w:hyperlink r:id="rId34" w:history="1">
        <w:r w:rsidRPr="007B3605">
          <w:rPr>
            <w:rStyle w:val="Hyperlink"/>
            <w:rFonts w:ascii="Times New Roman" w:hAnsi="Times New Roman"/>
            <w:color w:val="auto"/>
            <w:sz w:val="24"/>
            <w:szCs w:val="24"/>
          </w:rPr>
          <w:t xml:space="preserve">Management and Accountability </w:t>
        </w:r>
        <w:r w:rsidR="00853BD4" w:rsidRPr="007B3605">
          <w:rPr>
            <w:rStyle w:val="Hyperlink"/>
            <w:rFonts w:ascii="Times New Roman" w:hAnsi="Times New Roman"/>
            <w:color w:val="auto"/>
            <w:sz w:val="24"/>
            <w:szCs w:val="24"/>
          </w:rPr>
          <w:t>System</w:t>
        </w:r>
      </w:hyperlink>
      <w:r w:rsidR="00853BD4" w:rsidRPr="007B3605">
        <w:rPr>
          <w:rFonts w:ascii="Times New Roman" w:hAnsi="Times New Roman"/>
          <w:sz w:val="24"/>
          <w:szCs w:val="24"/>
        </w:rPr>
        <w:t xml:space="preserve"> of the UN Development System</w:t>
      </w:r>
      <w:r w:rsidR="00BB50C6" w:rsidRPr="007B3605">
        <w:rPr>
          <w:rStyle w:val="FootnoteReference"/>
          <w:rFonts w:ascii="Times New Roman" w:hAnsi="Times New Roman"/>
          <w:sz w:val="24"/>
          <w:szCs w:val="24"/>
        </w:rPr>
        <w:footnoteReference w:id="17"/>
      </w:r>
      <w:r w:rsidRPr="007B3605">
        <w:rPr>
          <w:rFonts w:ascii="Times New Roman" w:hAnsi="Times New Roman"/>
          <w:sz w:val="24"/>
          <w:szCs w:val="24"/>
        </w:rPr>
        <w:t xml:space="preserve"> </w:t>
      </w:r>
      <w:r w:rsidR="00D41639" w:rsidRPr="007B3605">
        <w:rPr>
          <w:rFonts w:ascii="Times New Roman" w:hAnsi="Times New Roman"/>
          <w:sz w:val="24"/>
          <w:szCs w:val="24"/>
        </w:rPr>
        <w:t xml:space="preserve">Any substantial modification to the legal relationships described in the MOU or SAA, such as the governance mechanisms, reporting arrangements or equivalent, needs to be cleared by the </w:t>
      </w:r>
      <w:r w:rsidR="007416EA" w:rsidRPr="007B3605">
        <w:rPr>
          <w:rFonts w:ascii="Times New Roman" w:hAnsi="Times New Roman"/>
          <w:sz w:val="24"/>
          <w:szCs w:val="24"/>
        </w:rPr>
        <w:t xml:space="preserve">UNDG </w:t>
      </w:r>
      <w:r w:rsidR="00FE50B0" w:rsidRPr="007B3605">
        <w:rPr>
          <w:rFonts w:ascii="Times New Roman" w:hAnsi="Times New Roman"/>
          <w:sz w:val="24"/>
          <w:szCs w:val="24"/>
        </w:rPr>
        <w:t>Advisory Group and FMOG</w:t>
      </w:r>
      <w:r w:rsidR="00D41639" w:rsidRPr="007B3605">
        <w:rPr>
          <w:rFonts w:ascii="Times New Roman" w:hAnsi="Times New Roman"/>
          <w:sz w:val="24"/>
          <w:szCs w:val="24"/>
        </w:rPr>
        <w:t xml:space="preserve"> through the UN Development</w:t>
      </w:r>
      <w:r w:rsidR="00D41639" w:rsidRPr="007B3605">
        <w:rPr>
          <w:rFonts w:ascii="Times New Roman" w:eastAsia="Times New Roman" w:hAnsi="Times New Roman"/>
          <w:noProof/>
          <w:sz w:val="24"/>
          <w:szCs w:val="24"/>
        </w:rPr>
        <w:t xml:space="preserve"> Operations Coordination Office (</w:t>
      </w:r>
      <w:r w:rsidR="00D41639" w:rsidRPr="007B3605">
        <w:rPr>
          <w:rFonts w:ascii="Times New Roman" w:hAnsi="Times New Roman"/>
          <w:sz w:val="24"/>
          <w:szCs w:val="24"/>
        </w:rPr>
        <w:t>DOCO).</w:t>
      </w:r>
    </w:p>
    <w:p w14:paraId="0308EC14" w14:textId="77777777" w:rsidR="006C070C" w:rsidRPr="007B3605" w:rsidRDefault="006C070C" w:rsidP="00AF28C3">
      <w:pPr>
        <w:spacing w:after="0" w:line="240" w:lineRule="auto"/>
        <w:jc w:val="both"/>
        <w:rPr>
          <w:rFonts w:ascii="Times New Roman" w:hAnsi="Times New Roman"/>
          <w:b/>
          <w:sz w:val="24"/>
          <w:szCs w:val="24"/>
        </w:rPr>
      </w:pPr>
    </w:p>
    <w:p w14:paraId="22D2B053" w14:textId="77777777" w:rsidR="00133D0C" w:rsidRPr="007B3605" w:rsidRDefault="00133D0C" w:rsidP="00133D0C">
      <w:pPr>
        <w:pStyle w:val="ListParagraph"/>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 xml:space="preserve">Auditing </w:t>
      </w:r>
    </w:p>
    <w:p w14:paraId="07C32ADC" w14:textId="77777777" w:rsidR="00133D0C" w:rsidRPr="007B3605" w:rsidRDefault="00133D0C" w:rsidP="00133D0C">
      <w:pPr>
        <w:pStyle w:val="LightGrid-Accent31"/>
        <w:spacing w:after="0" w:line="240" w:lineRule="auto"/>
        <w:ind w:left="450"/>
        <w:jc w:val="both"/>
        <w:rPr>
          <w:rFonts w:ascii="Times New Roman" w:hAnsi="Times New Roman"/>
          <w:b/>
          <w:i/>
          <w:sz w:val="24"/>
          <w:szCs w:val="24"/>
        </w:rPr>
      </w:pPr>
    </w:p>
    <w:p w14:paraId="654FF111" w14:textId="3564EA22" w:rsidR="00133D0C" w:rsidRPr="007B3605" w:rsidRDefault="00133D0C" w:rsidP="00133D0C">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 xml:space="preserve">Audit provisions are covered in the standard </w:t>
      </w:r>
      <w:r w:rsidR="00E51A63" w:rsidRPr="007B3605">
        <w:rPr>
          <w:rFonts w:ascii="Times New Roman" w:hAnsi="Times New Roman"/>
          <w:sz w:val="24"/>
          <w:szCs w:val="24"/>
        </w:rPr>
        <w:t>MOU</w:t>
      </w:r>
      <w:r w:rsidR="00A47E05" w:rsidRPr="007B3605">
        <w:rPr>
          <w:rFonts w:ascii="Times New Roman" w:hAnsi="Times New Roman"/>
          <w:sz w:val="24"/>
          <w:szCs w:val="24"/>
        </w:rPr>
        <w:t>.</w:t>
      </w:r>
      <w:r w:rsidR="00E51A63" w:rsidRPr="007B3605">
        <w:rPr>
          <w:rFonts w:ascii="Times New Roman" w:hAnsi="Times New Roman"/>
          <w:sz w:val="24"/>
          <w:szCs w:val="24"/>
        </w:rPr>
        <w:t xml:space="preserve"> </w:t>
      </w:r>
      <w:r w:rsidRPr="007B3605">
        <w:rPr>
          <w:rFonts w:ascii="Times New Roman" w:hAnsi="Times New Roman"/>
          <w:sz w:val="24"/>
          <w:szCs w:val="24"/>
        </w:rPr>
        <w:t>As a principle the activities of the AA and PUNOs will be exclusively audited by their respective internal and external auditors in accordance with their respective financial regulations and rules.</w:t>
      </w:r>
      <w:r w:rsidR="00A47E05" w:rsidRPr="007B3605">
        <w:rPr>
          <w:rFonts w:ascii="Times New Roman" w:hAnsi="Times New Roman"/>
          <w:sz w:val="24"/>
          <w:szCs w:val="24"/>
        </w:rPr>
        <w:t xml:space="preserve"> </w:t>
      </w:r>
      <w:r w:rsidRPr="007B3605">
        <w:rPr>
          <w:rFonts w:ascii="Times New Roman" w:hAnsi="Times New Roman"/>
          <w:sz w:val="24"/>
          <w:szCs w:val="24"/>
        </w:rPr>
        <w:t>The Internal Audit Services of the Participants</w:t>
      </w:r>
      <w:bookmarkStart w:id="17" w:name="_Ref432696294"/>
      <w:r w:rsidRPr="007B3605">
        <w:rPr>
          <w:rStyle w:val="FootnoteReference"/>
          <w:rFonts w:ascii="Times New Roman" w:hAnsi="Times New Roman"/>
          <w:sz w:val="24"/>
          <w:szCs w:val="24"/>
        </w:rPr>
        <w:footnoteReference w:id="18"/>
      </w:r>
      <w:bookmarkEnd w:id="17"/>
      <w:r w:rsidRPr="007B3605">
        <w:rPr>
          <w:rFonts w:ascii="Times New Roman" w:hAnsi="Times New Roman"/>
          <w:sz w:val="24"/>
          <w:szCs w:val="24"/>
        </w:rPr>
        <w:t xml:space="preserve"> involved in the Fund may consider conducting joint internal audits in accordance with the Framework for Joint Internal Audits of UN Joint Activities, including its risk-based approach and provisions for disclosure of internal audit reports related to the Fund in question.  This framework is designed to facilitate the provision of joint audit coverage of Joint Activities of the UN (of which MDTFs are a category), i.e. to provide reasonable assurance on the adequacy and effectiveness of the governance, risk management and control processes. In doing so, the Internal Audit Services of the Participants will consult with the Steering Committee. The costs of MDTF audits are to be borne by the Fund as direct cost.</w:t>
      </w:r>
    </w:p>
    <w:p w14:paraId="46E00D64" w14:textId="77777777" w:rsidR="00133D0C" w:rsidRPr="007B3605" w:rsidRDefault="00133D0C" w:rsidP="00133D0C">
      <w:pPr>
        <w:pStyle w:val="LightGrid-Accent31"/>
        <w:spacing w:after="0" w:line="240" w:lineRule="auto"/>
        <w:ind w:left="0"/>
        <w:jc w:val="both"/>
        <w:rPr>
          <w:rFonts w:ascii="Times New Roman" w:hAnsi="Times New Roman"/>
          <w:sz w:val="24"/>
          <w:szCs w:val="24"/>
        </w:rPr>
      </w:pPr>
    </w:p>
    <w:p w14:paraId="1C6E849B" w14:textId="77777777" w:rsidR="00133D0C" w:rsidRPr="007B3605" w:rsidRDefault="00133D0C" w:rsidP="00133D0C">
      <w:pPr>
        <w:pStyle w:val="ListParagraph"/>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Fraud, corruption and unethical behaviour, the recovery of funds</w:t>
      </w:r>
    </w:p>
    <w:p w14:paraId="56E1E887" w14:textId="77777777" w:rsidR="00133D0C" w:rsidRPr="007B3605" w:rsidRDefault="00133D0C" w:rsidP="00133D0C">
      <w:pPr>
        <w:pStyle w:val="LightGrid-Accent31"/>
        <w:spacing w:after="0" w:line="240" w:lineRule="auto"/>
        <w:ind w:left="0"/>
        <w:jc w:val="both"/>
        <w:rPr>
          <w:rFonts w:ascii="Times New Roman" w:hAnsi="Times New Roman"/>
          <w:sz w:val="24"/>
          <w:szCs w:val="24"/>
        </w:rPr>
      </w:pPr>
    </w:p>
    <w:p w14:paraId="33A2620E" w14:textId="77777777" w:rsidR="00133D0C" w:rsidRPr="007B3605" w:rsidRDefault="00133D0C" w:rsidP="00133D0C">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In line with the provisions and definitions of the standard MOU and SAA, all Participants</w:t>
      </w:r>
      <w:r w:rsidRPr="007B3605">
        <w:rPr>
          <w:rStyle w:val="FootnoteReference"/>
          <w:rFonts w:ascii="Times New Roman" w:hAnsi="Times New Roman"/>
          <w:sz w:val="24"/>
          <w:szCs w:val="24"/>
        </w:rPr>
        <w:footnoteReference w:id="19"/>
      </w:r>
      <w:r w:rsidRPr="007B3605">
        <w:rPr>
          <w:rFonts w:ascii="Times New Roman" w:hAnsi="Times New Roman"/>
          <w:sz w:val="24"/>
          <w:szCs w:val="24"/>
        </w:rPr>
        <w:t xml:space="preserve"> have an obligation to take all necessary precautions to avoid and address corrupt, fraudulent, collusive, coercive, unethical, or obstructive practices. Each Participant will maintain standards of conduct that prohibit practices contrary to this highest standard in any activity related to the MDTF. Investigations of credible allegations of wrongdoing will be carried out by the investigative service of the Participant with which the potential subject of investigation is contracted. The SC will be promptly notified if an investigation is deemed warranted, to the extent that this does not jeopardize the investigation. In case of such notification, the SC and AA will inform the relevant anti-fraud offices (or equivalent) of the donor(s). In case of a credible allegation, the relevant Participant will take timely and appropriate actions in accordance with its regulations, rules, policies and procedures. If there is evidence of improper use of funds as determined after an investigation, each Participant concerned will use its best efforts to recover any funds misused, and will consult with the SC, the AA and the donor(s). </w:t>
      </w:r>
    </w:p>
    <w:p w14:paraId="779872D9" w14:textId="77777777" w:rsidR="00133D0C" w:rsidRPr="007B3605" w:rsidRDefault="00133D0C" w:rsidP="00133D0C">
      <w:pPr>
        <w:pStyle w:val="LightGrid-Accent31"/>
        <w:spacing w:after="0" w:line="240" w:lineRule="auto"/>
        <w:ind w:left="0"/>
        <w:jc w:val="both"/>
        <w:rPr>
          <w:rFonts w:ascii="Times New Roman" w:hAnsi="Times New Roman"/>
          <w:sz w:val="24"/>
          <w:szCs w:val="24"/>
        </w:rPr>
      </w:pPr>
    </w:p>
    <w:p w14:paraId="13000AC6" w14:textId="77777777" w:rsidR="00F721B2" w:rsidRPr="007B3605" w:rsidRDefault="00F721B2" w:rsidP="00133D0C">
      <w:pPr>
        <w:pStyle w:val="ListParagraph"/>
        <w:numPr>
          <w:ilvl w:val="0"/>
          <w:numId w:val="17"/>
        </w:numPr>
        <w:autoSpaceDE w:val="0"/>
        <w:autoSpaceDN w:val="0"/>
        <w:adjustRightInd w:val="0"/>
        <w:spacing w:after="0" w:line="240" w:lineRule="auto"/>
        <w:jc w:val="both"/>
        <w:rPr>
          <w:rFonts w:ascii="Times New Roman" w:hAnsi="Times New Roman"/>
          <w:i/>
          <w:sz w:val="24"/>
          <w:szCs w:val="24"/>
        </w:rPr>
      </w:pPr>
      <w:r w:rsidRPr="007B3605">
        <w:rPr>
          <w:rFonts w:ascii="Times New Roman" w:hAnsi="Times New Roman"/>
          <w:i/>
          <w:sz w:val="24"/>
          <w:szCs w:val="24"/>
        </w:rPr>
        <w:t xml:space="preserve">Communications and transparency </w:t>
      </w:r>
    </w:p>
    <w:p w14:paraId="5A7357CD" w14:textId="77777777" w:rsidR="001564DB" w:rsidRPr="007B3605" w:rsidRDefault="001564DB" w:rsidP="00BA094F">
      <w:pPr>
        <w:pStyle w:val="LightGrid-Accent31"/>
        <w:spacing w:after="0" w:line="240" w:lineRule="auto"/>
        <w:ind w:left="0"/>
        <w:jc w:val="both"/>
        <w:rPr>
          <w:rFonts w:ascii="Times New Roman" w:hAnsi="Times New Roman"/>
          <w:sz w:val="24"/>
          <w:szCs w:val="24"/>
        </w:rPr>
      </w:pPr>
    </w:p>
    <w:p w14:paraId="15FC2F30" w14:textId="661CB565" w:rsidR="00E3386C" w:rsidRPr="007B3605" w:rsidRDefault="00E3386C" w:rsidP="001564DB">
      <w:pPr>
        <w:pStyle w:val="LightGrid-Accent31"/>
        <w:spacing w:after="0" w:line="240" w:lineRule="auto"/>
        <w:ind w:left="0"/>
        <w:jc w:val="both"/>
        <w:rPr>
          <w:rFonts w:ascii="Times New Roman" w:hAnsi="Times New Roman"/>
          <w:sz w:val="24"/>
          <w:szCs w:val="24"/>
        </w:rPr>
      </w:pPr>
      <w:r w:rsidRPr="007B3605">
        <w:rPr>
          <w:rFonts w:ascii="Times New Roman" w:hAnsi="Times New Roman"/>
          <w:sz w:val="24"/>
          <w:szCs w:val="24"/>
        </w:rPr>
        <w:t>Ideally, national government partners, implementing partners, donors(s), and each PUNO in a pooled funding arrangement should be duly recognized in key external joint communication products used to publicize the initiative for the duration of the programme.  Joint and harmonized communication is encouraged, as logos are in effect an endorsement of the joint initiatives on which they appear. In relation to multiple UN Agencies, the combined logos reinforce the concept of UN coherence; they communicate symbolically that agencies are working together in a complementary manner according to their technical expertise or mandate. The Steering Committee is responsible for deciding whether to use the UN-system logo for the pooled funding arrangement or logos of each participating UN organization, together with logos of national partners and donor(s), for visibility. The creation of new logos is discouraged. The same approach applies for donors; the combined flags/logos communicate symbolically that donors are working together as partners in a joint undertaking to support the pooled funding arrangement.</w:t>
      </w:r>
    </w:p>
    <w:p w14:paraId="06AB0481" w14:textId="77777777" w:rsidR="006C070C" w:rsidRPr="007B3605" w:rsidRDefault="006C070C" w:rsidP="00AF28C3">
      <w:pPr>
        <w:pStyle w:val="LightGrid-Accent31"/>
        <w:spacing w:after="0" w:line="240" w:lineRule="auto"/>
        <w:ind w:left="0"/>
        <w:jc w:val="both"/>
        <w:rPr>
          <w:rFonts w:ascii="Times New Roman" w:hAnsi="Times New Roman"/>
          <w:sz w:val="24"/>
          <w:szCs w:val="24"/>
        </w:rPr>
      </w:pPr>
    </w:p>
    <w:p w14:paraId="69D887F3" w14:textId="77777777" w:rsidR="006C070C" w:rsidRPr="007B3605" w:rsidRDefault="006C070C" w:rsidP="0047257E">
      <w:pPr>
        <w:pStyle w:val="Heading3"/>
        <w:numPr>
          <w:ilvl w:val="0"/>
          <w:numId w:val="18"/>
        </w:numPr>
        <w:spacing w:line="240" w:lineRule="auto"/>
        <w:rPr>
          <w:rFonts w:ascii="Times New Roman" w:hAnsi="Times New Roman"/>
          <w:sz w:val="24"/>
          <w:szCs w:val="24"/>
          <w:lang w:val="en-US"/>
        </w:rPr>
      </w:pPr>
      <w:bookmarkStart w:id="18" w:name="_Toc305750100"/>
      <w:r w:rsidRPr="007B3605">
        <w:rPr>
          <w:rFonts w:ascii="Times New Roman" w:hAnsi="Times New Roman"/>
          <w:sz w:val="24"/>
          <w:szCs w:val="24"/>
          <w:lang w:val="en-US"/>
        </w:rPr>
        <w:t>Process for Extending a MDTF End Date</w:t>
      </w:r>
      <w:bookmarkEnd w:id="18"/>
    </w:p>
    <w:p w14:paraId="32E4733C"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0125853D" w14:textId="7667C984" w:rsidR="00FE50B0" w:rsidRPr="007B3605" w:rsidRDefault="00FE50B0"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A SC should take</w:t>
      </w:r>
      <w:r w:rsidR="00DC5A0E" w:rsidRPr="007B3605">
        <w:rPr>
          <w:rFonts w:ascii="Times New Roman" w:hAnsi="Times New Roman"/>
          <w:sz w:val="24"/>
          <w:szCs w:val="24"/>
        </w:rPr>
        <w:t>, among others,</w:t>
      </w:r>
      <w:r w:rsidRPr="007B3605">
        <w:rPr>
          <w:rFonts w:ascii="Times New Roman" w:hAnsi="Times New Roman"/>
          <w:sz w:val="24"/>
          <w:szCs w:val="24"/>
        </w:rPr>
        <w:t xml:space="preserve"> the following aspects </w:t>
      </w:r>
      <w:r w:rsidR="00C33C41" w:rsidRPr="007B3605">
        <w:rPr>
          <w:rFonts w:ascii="Times New Roman" w:hAnsi="Times New Roman"/>
          <w:sz w:val="24"/>
          <w:szCs w:val="24"/>
        </w:rPr>
        <w:t>in</w:t>
      </w:r>
      <w:r w:rsidRPr="007B3605">
        <w:rPr>
          <w:rFonts w:ascii="Times New Roman" w:hAnsi="Times New Roman"/>
          <w:sz w:val="24"/>
          <w:szCs w:val="24"/>
        </w:rPr>
        <w:t xml:space="preserve"> consideration when considering </w:t>
      </w:r>
      <w:r w:rsidR="00C33C41" w:rsidRPr="007B3605">
        <w:rPr>
          <w:rFonts w:ascii="Times New Roman" w:hAnsi="Times New Roman"/>
          <w:sz w:val="24"/>
          <w:szCs w:val="24"/>
        </w:rPr>
        <w:t xml:space="preserve">and MDTF time </w:t>
      </w:r>
      <w:r w:rsidRPr="007B3605">
        <w:rPr>
          <w:rFonts w:ascii="Times New Roman" w:hAnsi="Times New Roman"/>
          <w:sz w:val="24"/>
          <w:szCs w:val="24"/>
        </w:rPr>
        <w:t xml:space="preserve">extension: </w:t>
      </w:r>
      <w:r w:rsidR="00DC5A0E" w:rsidRPr="007B3605">
        <w:rPr>
          <w:rFonts w:ascii="Times New Roman" w:hAnsi="Times New Roman"/>
          <w:sz w:val="24"/>
          <w:szCs w:val="24"/>
        </w:rPr>
        <w:t xml:space="preserve">progress in achieving the Fund outputs and outcomes, </w:t>
      </w:r>
      <w:r w:rsidR="00C33C41" w:rsidRPr="007B3605">
        <w:rPr>
          <w:rFonts w:ascii="Times New Roman" w:hAnsi="Times New Roman"/>
          <w:sz w:val="24"/>
          <w:szCs w:val="24"/>
        </w:rPr>
        <w:t xml:space="preserve">financial viability of the Fund so far, </w:t>
      </w:r>
      <w:r w:rsidR="00DC5A0E" w:rsidRPr="007B3605">
        <w:rPr>
          <w:rFonts w:ascii="Times New Roman" w:hAnsi="Times New Roman"/>
          <w:sz w:val="24"/>
          <w:szCs w:val="24"/>
        </w:rPr>
        <w:t xml:space="preserve">additional results </w:t>
      </w:r>
      <w:r w:rsidR="00C33C41" w:rsidRPr="007B3605">
        <w:rPr>
          <w:rFonts w:ascii="Times New Roman" w:hAnsi="Times New Roman"/>
          <w:sz w:val="24"/>
          <w:szCs w:val="24"/>
        </w:rPr>
        <w:t xml:space="preserve">to be </w:t>
      </w:r>
      <w:r w:rsidR="00DC5A0E" w:rsidRPr="007B3605">
        <w:rPr>
          <w:rFonts w:ascii="Times New Roman" w:hAnsi="Times New Roman"/>
          <w:sz w:val="24"/>
          <w:szCs w:val="24"/>
        </w:rPr>
        <w:t>expected during extension period, additional costs for coordination and administration during extension period, donors willingness to support extension and additional capitalisation expected during extension period.</w:t>
      </w:r>
      <w:r w:rsidRPr="007B3605">
        <w:rPr>
          <w:rFonts w:ascii="Times New Roman" w:hAnsi="Times New Roman"/>
          <w:sz w:val="24"/>
          <w:szCs w:val="24"/>
        </w:rPr>
        <w:t xml:space="preserve"> </w:t>
      </w:r>
    </w:p>
    <w:p w14:paraId="177530BB" w14:textId="77777777" w:rsidR="00FE50B0" w:rsidRPr="007B3605" w:rsidRDefault="00FE50B0" w:rsidP="00AF28C3">
      <w:pPr>
        <w:autoSpaceDE w:val="0"/>
        <w:autoSpaceDN w:val="0"/>
        <w:adjustRightInd w:val="0"/>
        <w:spacing w:after="0" w:line="240" w:lineRule="auto"/>
        <w:jc w:val="both"/>
        <w:rPr>
          <w:rFonts w:ascii="Times New Roman" w:hAnsi="Times New Roman"/>
          <w:sz w:val="24"/>
          <w:szCs w:val="24"/>
        </w:rPr>
      </w:pPr>
    </w:p>
    <w:p w14:paraId="05DB38ED" w14:textId="79F5D3CB" w:rsidR="00FE50B0" w:rsidRPr="007B3605" w:rsidRDefault="00FE50B0"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Before</w:t>
      </w:r>
      <w:r w:rsidR="006C070C" w:rsidRPr="007B3605">
        <w:rPr>
          <w:rFonts w:ascii="Times New Roman" w:hAnsi="Times New Roman"/>
          <w:sz w:val="24"/>
          <w:szCs w:val="24"/>
        </w:rPr>
        <w:t xml:space="preserve"> a </w:t>
      </w:r>
      <w:r w:rsidR="00812ECC" w:rsidRPr="007B3605">
        <w:rPr>
          <w:rFonts w:ascii="Times New Roman" w:hAnsi="Times New Roman"/>
          <w:sz w:val="24"/>
          <w:szCs w:val="24"/>
        </w:rPr>
        <w:t>SC</w:t>
      </w:r>
      <w:r w:rsidR="006C070C" w:rsidRPr="007B3605">
        <w:rPr>
          <w:rFonts w:ascii="Times New Roman" w:hAnsi="Times New Roman"/>
          <w:sz w:val="24"/>
          <w:szCs w:val="24"/>
        </w:rPr>
        <w:t xml:space="preserve"> takes the decision to extend the MDTF end date</w:t>
      </w:r>
      <w:r w:rsidRPr="007B3605">
        <w:rPr>
          <w:rFonts w:ascii="Times New Roman" w:hAnsi="Times New Roman"/>
          <w:sz w:val="24"/>
          <w:szCs w:val="24"/>
        </w:rPr>
        <w:t xml:space="preserve"> without </w:t>
      </w:r>
      <w:r w:rsidR="00C33C41" w:rsidRPr="007B3605">
        <w:rPr>
          <w:rFonts w:ascii="Times New Roman" w:hAnsi="Times New Roman"/>
          <w:sz w:val="24"/>
          <w:szCs w:val="24"/>
        </w:rPr>
        <w:t>change in</w:t>
      </w:r>
      <w:r w:rsidRPr="007B3605">
        <w:rPr>
          <w:rFonts w:ascii="Times New Roman" w:hAnsi="Times New Roman"/>
          <w:sz w:val="24"/>
          <w:szCs w:val="24"/>
        </w:rPr>
        <w:t xml:space="preserve"> programmatic scope</w:t>
      </w:r>
      <w:r w:rsidR="006C070C" w:rsidRPr="007B3605">
        <w:rPr>
          <w:rFonts w:ascii="Times New Roman" w:hAnsi="Times New Roman"/>
          <w:sz w:val="24"/>
          <w:szCs w:val="24"/>
        </w:rPr>
        <w:t xml:space="preserve">, it shall seek the agreement of relevant donors, </w:t>
      </w:r>
      <w:r w:rsidR="00812ECC" w:rsidRPr="007B3605">
        <w:rPr>
          <w:rFonts w:ascii="Times New Roman" w:hAnsi="Times New Roman"/>
          <w:sz w:val="24"/>
          <w:szCs w:val="24"/>
        </w:rPr>
        <w:t>PUNO</w:t>
      </w:r>
      <w:r w:rsidR="00B010A3" w:rsidRPr="007B3605">
        <w:rPr>
          <w:rFonts w:ascii="Times New Roman" w:hAnsi="Times New Roman"/>
          <w:sz w:val="24"/>
          <w:szCs w:val="24"/>
        </w:rPr>
        <w:t>s</w:t>
      </w:r>
      <w:r w:rsidR="006C070C" w:rsidRPr="007B3605">
        <w:rPr>
          <w:rFonts w:ascii="Times New Roman" w:hAnsi="Times New Roman"/>
          <w:sz w:val="24"/>
          <w:szCs w:val="24"/>
        </w:rPr>
        <w:t xml:space="preserve">, AA and </w:t>
      </w:r>
      <w:r w:rsidR="00812ECC" w:rsidRPr="007B3605">
        <w:rPr>
          <w:rFonts w:ascii="Times New Roman" w:hAnsi="Times New Roman"/>
          <w:sz w:val="24"/>
          <w:szCs w:val="24"/>
        </w:rPr>
        <w:t>government(s)</w:t>
      </w:r>
      <w:r w:rsidR="006C070C" w:rsidRPr="007B3605">
        <w:rPr>
          <w:rFonts w:ascii="Times New Roman" w:hAnsi="Times New Roman"/>
          <w:sz w:val="24"/>
          <w:szCs w:val="24"/>
        </w:rPr>
        <w:t xml:space="preserve">. The SC decision and agreement of the contributing </w:t>
      </w:r>
      <w:r w:rsidR="00812ECC" w:rsidRPr="007B3605">
        <w:rPr>
          <w:rFonts w:ascii="Times New Roman" w:hAnsi="Times New Roman"/>
          <w:sz w:val="24"/>
          <w:szCs w:val="24"/>
        </w:rPr>
        <w:t xml:space="preserve">donors </w:t>
      </w:r>
      <w:r w:rsidR="006C070C" w:rsidRPr="007B3605">
        <w:rPr>
          <w:rFonts w:ascii="Times New Roman" w:hAnsi="Times New Roman"/>
          <w:sz w:val="24"/>
          <w:szCs w:val="24"/>
        </w:rPr>
        <w:t xml:space="preserve">to the MDTF, </w:t>
      </w:r>
      <w:r w:rsidR="00812ECC" w:rsidRPr="007B3605">
        <w:rPr>
          <w:rFonts w:ascii="Times New Roman" w:hAnsi="Times New Roman"/>
          <w:sz w:val="24"/>
          <w:szCs w:val="24"/>
        </w:rPr>
        <w:t xml:space="preserve">government(s) </w:t>
      </w:r>
      <w:r w:rsidR="006C070C" w:rsidRPr="007B3605">
        <w:rPr>
          <w:rFonts w:ascii="Times New Roman" w:hAnsi="Times New Roman"/>
          <w:sz w:val="24"/>
          <w:szCs w:val="24"/>
        </w:rPr>
        <w:t xml:space="preserve">and all </w:t>
      </w:r>
      <w:r w:rsidR="00812ECC" w:rsidRPr="007B3605">
        <w:rPr>
          <w:rFonts w:ascii="Times New Roman" w:hAnsi="Times New Roman"/>
          <w:sz w:val="24"/>
          <w:szCs w:val="24"/>
        </w:rPr>
        <w:t>PUNO</w:t>
      </w:r>
      <w:r w:rsidR="00B010A3" w:rsidRPr="007B3605">
        <w:rPr>
          <w:rFonts w:ascii="Times New Roman" w:hAnsi="Times New Roman"/>
          <w:sz w:val="24"/>
          <w:szCs w:val="24"/>
        </w:rPr>
        <w:t>s</w:t>
      </w:r>
      <w:r w:rsidR="006C070C" w:rsidRPr="007B3605">
        <w:rPr>
          <w:rFonts w:ascii="Times New Roman" w:hAnsi="Times New Roman"/>
          <w:sz w:val="24"/>
          <w:szCs w:val="24"/>
        </w:rPr>
        <w:t xml:space="preserve"> shall be documented and the TOR should be amended to reflect the new end date. If a </w:t>
      </w:r>
      <w:r w:rsidR="00812ECC" w:rsidRPr="007B3605">
        <w:rPr>
          <w:rFonts w:ascii="Times New Roman" w:hAnsi="Times New Roman"/>
          <w:sz w:val="24"/>
          <w:szCs w:val="24"/>
        </w:rPr>
        <w:t>donor</w:t>
      </w:r>
      <w:r w:rsidR="006C070C" w:rsidRPr="007B3605">
        <w:rPr>
          <w:rFonts w:ascii="Times New Roman" w:hAnsi="Times New Roman"/>
          <w:sz w:val="24"/>
          <w:szCs w:val="24"/>
        </w:rPr>
        <w:t xml:space="preserve">(s) does not support an extension, this shall be documented; and if the donor concerned requests that its share of the remaining Fund balance is returned, the AA will calculate and refund this balance, if relevant, following the MDTF closure procedures. </w:t>
      </w:r>
    </w:p>
    <w:p w14:paraId="4623838C" w14:textId="77777777" w:rsidR="00FE50B0" w:rsidRPr="007B3605" w:rsidRDefault="00FE50B0" w:rsidP="00AF28C3">
      <w:pPr>
        <w:autoSpaceDE w:val="0"/>
        <w:autoSpaceDN w:val="0"/>
        <w:adjustRightInd w:val="0"/>
        <w:spacing w:after="0" w:line="240" w:lineRule="auto"/>
        <w:jc w:val="both"/>
        <w:rPr>
          <w:rFonts w:ascii="Times New Roman" w:hAnsi="Times New Roman"/>
          <w:sz w:val="24"/>
          <w:szCs w:val="24"/>
        </w:rPr>
      </w:pPr>
    </w:p>
    <w:p w14:paraId="5B7A70D4"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When proposing a major change of scope of the MDTF objectives or a second phase, the </w:t>
      </w:r>
      <w:r w:rsidR="00812ECC" w:rsidRPr="007B3605">
        <w:rPr>
          <w:rFonts w:ascii="Times New Roman" w:hAnsi="Times New Roman"/>
          <w:sz w:val="24"/>
          <w:szCs w:val="24"/>
        </w:rPr>
        <w:t>SC</w:t>
      </w:r>
      <w:r w:rsidRPr="007B3605">
        <w:rPr>
          <w:rFonts w:ascii="Times New Roman" w:hAnsi="Times New Roman"/>
          <w:sz w:val="24"/>
          <w:szCs w:val="24"/>
        </w:rPr>
        <w:t xml:space="preserve"> could consider, among others, transaction costs and magnitude of change of scope when deci</w:t>
      </w:r>
      <w:r w:rsidR="00386505" w:rsidRPr="007B3605">
        <w:rPr>
          <w:rFonts w:ascii="Times New Roman" w:hAnsi="Times New Roman"/>
          <w:sz w:val="24"/>
          <w:szCs w:val="24"/>
        </w:rPr>
        <w:t>ding either extending the MDTFs</w:t>
      </w:r>
      <w:r w:rsidRPr="007B3605">
        <w:rPr>
          <w:rFonts w:ascii="Times New Roman" w:hAnsi="Times New Roman"/>
          <w:sz w:val="24"/>
          <w:szCs w:val="24"/>
        </w:rPr>
        <w:t xml:space="preserve"> or starting a new MDTF. </w:t>
      </w:r>
      <w:r w:rsidR="00FE50B0" w:rsidRPr="007B3605">
        <w:rPr>
          <w:rFonts w:ascii="Times New Roman" w:hAnsi="Times New Roman"/>
          <w:sz w:val="24"/>
          <w:szCs w:val="24"/>
        </w:rPr>
        <w:t>As outlined in the MOU, any substantive revision to the Fund needs to be discussed with all stakeholders, including the donors.</w:t>
      </w:r>
    </w:p>
    <w:p w14:paraId="03476ACF" w14:textId="77777777" w:rsidR="00386505" w:rsidRPr="007B3605" w:rsidRDefault="00386505" w:rsidP="00AF28C3">
      <w:pPr>
        <w:autoSpaceDE w:val="0"/>
        <w:autoSpaceDN w:val="0"/>
        <w:adjustRightInd w:val="0"/>
        <w:spacing w:after="0" w:line="240" w:lineRule="auto"/>
        <w:jc w:val="both"/>
        <w:rPr>
          <w:rFonts w:ascii="Times New Roman" w:hAnsi="Times New Roman"/>
          <w:sz w:val="24"/>
          <w:szCs w:val="24"/>
        </w:rPr>
      </w:pPr>
    </w:p>
    <w:p w14:paraId="65D928FD" w14:textId="32EF7089" w:rsidR="00F05A76" w:rsidRPr="007B3605" w:rsidRDefault="00F05A76"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w:t>
      </w:r>
      <w:r w:rsidR="009F237F" w:rsidRPr="007B3605">
        <w:rPr>
          <w:rFonts w:ascii="Times New Roman" w:hAnsi="Times New Roman"/>
          <w:sz w:val="24"/>
          <w:szCs w:val="24"/>
        </w:rPr>
        <w:t>AA</w:t>
      </w:r>
      <w:r w:rsidRPr="007B3605">
        <w:rPr>
          <w:rFonts w:ascii="Times New Roman" w:hAnsi="Times New Roman"/>
          <w:sz w:val="24"/>
          <w:szCs w:val="24"/>
        </w:rPr>
        <w:t xml:space="preserve"> is entitled to a direct cost charge </w:t>
      </w:r>
      <w:r w:rsidR="009F237F" w:rsidRPr="007B3605">
        <w:rPr>
          <w:rFonts w:ascii="Times New Roman" w:hAnsi="Times New Roman"/>
          <w:sz w:val="24"/>
          <w:szCs w:val="24"/>
        </w:rPr>
        <w:t xml:space="preserve">in line with UNDG policy </w:t>
      </w:r>
      <w:r w:rsidRPr="007B3605">
        <w:rPr>
          <w:rFonts w:ascii="Times New Roman" w:hAnsi="Times New Roman"/>
          <w:sz w:val="24"/>
          <w:szCs w:val="24"/>
        </w:rPr>
        <w:t xml:space="preserve">to cover the cost of continuing to render </w:t>
      </w:r>
      <w:r w:rsidR="009F237F" w:rsidRPr="007B3605">
        <w:rPr>
          <w:rFonts w:ascii="Times New Roman" w:hAnsi="Times New Roman"/>
          <w:sz w:val="24"/>
          <w:szCs w:val="24"/>
        </w:rPr>
        <w:t>AA</w:t>
      </w:r>
      <w:r w:rsidRPr="007B3605">
        <w:rPr>
          <w:rFonts w:ascii="Times New Roman" w:hAnsi="Times New Roman"/>
          <w:sz w:val="24"/>
          <w:szCs w:val="24"/>
        </w:rPr>
        <w:t xml:space="preserve"> services during the period that the financial closure of the </w:t>
      </w:r>
      <w:r w:rsidR="009F237F" w:rsidRPr="007B3605">
        <w:rPr>
          <w:rFonts w:ascii="Times New Roman" w:hAnsi="Times New Roman"/>
          <w:sz w:val="24"/>
          <w:szCs w:val="24"/>
        </w:rPr>
        <w:t xml:space="preserve">MDTF projects </w:t>
      </w:r>
      <w:r w:rsidRPr="007B3605">
        <w:rPr>
          <w:rFonts w:ascii="Times New Roman" w:hAnsi="Times New Roman"/>
          <w:sz w:val="24"/>
          <w:szCs w:val="24"/>
        </w:rPr>
        <w:t xml:space="preserve">surpasses the maximum period of two years after operational closure of the </w:t>
      </w:r>
      <w:r w:rsidR="009F237F" w:rsidRPr="007B3605">
        <w:rPr>
          <w:rFonts w:ascii="Times New Roman" w:hAnsi="Times New Roman"/>
          <w:sz w:val="24"/>
          <w:szCs w:val="24"/>
        </w:rPr>
        <w:t>MDTF</w:t>
      </w:r>
      <w:r w:rsidR="00A66A9C" w:rsidRPr="007B3605">
        <w:rPr>
          <w:rFonts w:ascii="Times New Roman" w:hAnsi="Times New Roman"/>
          <w:sz w:val="24"/>
          <w:szCs w:val="24"/>
        </w:rPr>
        <w:t xml:space="preserve"> </w:t>
      </w:r>
      <w:r w:rsidRPr="007B3605">
        <w:rPr>
          <w:rFonts w:ascii="Times New Roman" w:hAnsi="Times New Roman"/>
          <w:sz w:val="24"/>
          <w:szCs w:val="24"/>
        </w:rPr>
        <w:t xml:space="preserve">due to delays of </w:t>
      </w:r>
      <w:r w:rsidR="009F237F" w:rsidRPr="007B3605">
        <w:rPr>
          <w:rFonts w:ascii="Times New Roman" w:hAnsi="Times New Roman"/>
          <w:sz w:val="24"/>
          <w:szCs w:val="24"/>
        </w:rPr>
        <w:t>PUNOs</w:t>
      </w:r>
      <w:r w:rsidRPr="007B3605">
        <w:rPr>
          <w:rFonts w:ascii="Times New Roman" w:hAnsi="Times New Roman"/>
          <w:sz w:val="24"/>
          <w:szCs w:val="24"/>
        </w:rPr>
        <w:t xml:space="preserve"> in closing projects funded from the fund.</w:t>
      </w:r>
    </w:p>
    <w:p w14:paraId="57066F0B" w14:textId="77777777" w:rsidR="006C070C" w:rsidRPr="007B3605" w:rsidRDefault="006C070C" w:rsidP="00AF28C3">
      <w:pPr>
        <w:autoSpaceDE w:val="0"/>
        <w:autoSpaceDN w:val="0"/>
        <w:adjustRightInd w:val="0"/>
        <w:spacing w:after="0" w:line="240" w:lineRule="auto"/>
        <w:jc w:val="both"/>
        <w:rPr>
          <w:rFonts w:ascii="Times New Roman" w:hAnsi="Times New Roman"/>
          <w:b/>
          <w:sz w:val="24"/>
          <w:szCs w:val="24"/>
        </w:rPr>
      </w:pPr>
    </w:p>
    <w:p w14:paraId="2CDED084" w14:textId="77777777" w:rsidR="006C070C" w:rsidRPr="007B3605" w:rsidRDefault="006C070C" w:rsidP="0047257E">
      <w:pPr>
        <w:pStyle w:val="Heading3"/>
        <w:numPr>
          <w:ilvl w:val="0"/>
          <w:numId w:val="18"/>
        </w:numPr>
        <w:spacing w:line="240" w:lineRule="auto"/>
        <w:rPr>
          <w:rFonts w:ascii="Times New Roman" w:hAnsi="Times New Roman"/>
          <w:sz w:val="24"/>
          <w:szCs w:val="24"/>
          <w:lang w:val="en-US"/>
        </w:rPr>
      </w:pPr>
      <w:bookmarkStart w:id="19" w:name="_Toc305750101"/>
      <w:r w:rsidRPr="007B3605">
        <w:rPr>
          <w:rFonts w:ascii="Times New Roman" w:hAnsi="Times New Roman"/>
          <w:sz w:val="24"/>
          <w:szCs w:val="24"/>
          <w:lang w:val="en-US"/>
        </w:rPr>
        <w:t>Process of Closing an MDTF</w:t>
      </w:r>
      <w:bookmarkEnd w:id="19"/>
    </w:p>
    <w:p w14:paraId="7AF2116B" w14:textId="77777777" w:rsidR="006C070C" w:rsidRPr="007B3605" w:rsidRDefault="006C070C" w:rsidP="00AF28C3">
      <w:pPr>
        <w:tabs>
          <w:tab w:val="left" w:pos="0"/>
        </w:tabs>
        <w:autoSpaceDE w:val="0"/>
        <w:autoSpaceDN w:val="0"/>
        <w:adjustRightInd w:val="0"/>
        <w:spacing w:after="0" w:line="240" w:lineRule="auto"/>
        <w:jc w:val="both"/>
        <w:rPr>
          <w:rFonts w:ascii="Times New Roman" w:hAnsi="Times New Roman"/>
          <w:sz w:val="24"/>
          <w:szCs w:val="24"/>
        </w:rPr>
      </w:pPr>
    </w:p>
    <w:p w14:paraId="3393424A" w14:textId="6C23EEB6" w:rsidR="006C070C" w:rsidRPr="007B3605" w:rsidRDefault="006C070C" w:rsidP="00AF28C3">
      <w:pPr>
        <w:tabs>
          <w:tab w:val="left" w:pos="0"/>
        </w:tabs>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Preparation for MDTF closure begins with the determination of the MDTF </w:t>
      </w:r>
      <w:r w:rsidR="008A414C" w:rsidRPr="007B3605">
        <w:rPr>
          <w:rFonts w:ascii="Times New Roman" w:hAnsi="Times New Roman"/>
          <w:sz w:val="24"/>
          <w:szCs w:val="24"/>
        </w:rPr>
        <w:t xml:space="preserve">end date </w:t>
      </w:r>
      <w:r w:rsidR="00E12170" w:rsidRPr="007B3605">
        <w:rPr>
          <w:rFonts w:ascii="Times New Roman" w:hAnsi="Times New Roman"/>
          <w:sz w:val="24"/>
          <w:szCs w:val="24"/>
        </w:rPr>
        <w:t xml:space="preserve">when all operational activities are to be completed </w:t>
      </w:r>
      <w:r w:rsidRPr="007B3605">
        <w:rPr>
          <w:rFonts w:ascii="Times New Roman" w:hAnsi="Times New Roman"/>
          <w:sz w:val="24"/>
          <w:szCs w:val="24"/>
        </w:rPr>
        <w:t>during the process of establishing a</w:t>
      </w:r>
      <w:r w:rsidR="008A414C" w:rsidRPr="007B3605">
        <w:rPr>
          <w:rFonts w:ascii="Times New Roman" w:hAnsi="Times New Roman"/>
          <w:sz w:val="24"/>
          <w:szCs w:val="24"/>
        </w:rPr>
        <w:t>n</w:t>
      </w:r>
      <w:r w:rsidRPr="007B3605">
        <w:rPr>
          <w:rFonts w:ascii="Times New Roman" w:hAnsi="Times New Roman"/>
          <w:sz w:val="24"/>
          <w:szCs w:val="24"/>
        </w:rPr>
        <w:t xml:space="preserve"> MDTF</w:t>
      </w:r>
      <w:r w:rsidR="00E12170" w:rsidRPr="007B3605">
        <w:rPr>
          <w:rFonts w:ascii="Times New Roman" w:hAnsi="Times New Roman"/>
          <w:sz w:val="24"/>
          <w:szCs w:val="24"/>
        </w:rPr>
        <w:t xml:space="preserve">. Other important dates in the life cycle of the Fund need to be discussed as well during the design stage, namely tentative dates for (a) approving the last fund allocations, (b) </w:t>
      </w:r>
      <w:r w:rsidR="007F0BE4" w:rsidRPr="007B3605">
        <w:rPr>
          <w:rFonts w:ascii="Times New Roman" w:hAnsi="Times New Roman"/>
          <w:sz w:val="24"/>
          <w:szCs w:val="24"/>
        </w:rPr>
        <w:t xml:space="preserve">completion of all programmatic activities (=End Date), (c) </w:t>
      </w:r>
      <w:r w:rsidR="00E12170" w:rsidRPr="007B3605">
        <w:rPr>
          <w:rFonts w:ascii="Times New Roman" w:hAnsi="Times New Roman"/>
          <w:sz w:val="24"/>
          <w:szCs w:val="24"/>
        </w:rPr>
        <w:t>the dissemination of the final narrative report, (</w:t>
      </w:r>
      <w:r w:rsidR="007F0BE4" w:rsidRPr="007B3605">
        <w:rPr>
          <w:rFonts w:ascii="Times New Roman" w:hAnsi="Times New Roman"/>
          <w:sz w:val="24"/>
          <w:szCs w:val="24"/>
        </w:rPr>
        <w:t>d</w:t>
      </w:r>
      <w:r w:rsidR="00E12170" w:rsidRPr="007B3605">
        <w:rPr>
          <w:rFonts w:ascii="Times New Roman" w:hAnsi="Times New Roman"/>
          <w:sz w:val="24"/>
          <w:szCs w:val="24"/>
        </w:rPr>
        <w:t>) the final financial closure of all agencies projects; (</w:t>
      </w:r>
      <w:r w:rsidR="007F0BE4" w:rsidRPr="007B3605">
        <w:rPr>
          <w:rFonts w:ascii="Times New Roman" w:hAnsi="Times New Roman"/>
          <w:sz w:val="24"/>
          <w:szCs w:val="24"/>
        </w:rPr>
        <w:t>e</w:t>
      </w:r>
      <w:r w:rsidR="00E12170" w:rsidRPr="007B3605">
        <w:rPr>
          <w:rFonts w:ascii="Times New Roman" w:hAnsi="Times New Roman"/>
          <w:sz w:val="24"/>
          <w:szCs w:val="24"/>
        </w:rPr>
        <w:t>) the financial closure of the Fund</w:t>
      </w:r>
      <w:r w:rsidR="007F0BE4" w:rsidRPr="007B3605">
        <w:rPr>
          <w:rFonts w:ascii="Times New Roman" w:hAnsi="Times New Roman"/>
          <w:sz w:val="24"/>
          <w:szCs w:val="24"/>
        </w:rPr>
        <w:t>, and (f) the dissemination of the final financial report and certified financial statement</w:t>
      </w:r>
      <w:r w:rsidR="00E12170" w:rsidRPr="007B3605">
        <w:rPr>
          <w:rFonts w:ascii="Times New Roman" w:hAnsi="Times New Roman"/>
          <w:sz w:val="24"/>
          <w:szCs w:val="24"/>
        </w:rPr>
        <w:t>. All of these dates need to be</w:t>
      </w:r>
      <w:r w:rsidRPr="007B3605">
        <w:rPr>
          <w:rFonts w:ascii="Times New Roman" w:hAnsi="Times New Roman"/>
          <w:sz w:val="24"/>
          <w:szCs w:val="24"/>
        </w:rPr>
        <w:t xml:space="preserve"> monitor</w:t>
      </w:r>
      <w:r w:rsidR="00E12170" w:rsidRPr="007B3605">
        <w:rPr>
          <w:rFonts w:ascii="Times New Roman" w:hAnsi="Times New Roman"/>
          <w:sz w:val="24"/>
          <w:szCs w:val="24"/>
        </w:rPr>
        <w:t>ed as part of</w:t>
      </w:r>
      <w:r w:rsidRPr="007B3605">
        <w:rPr>
          <w:rFonts w:ascii="Times New Roman" w:hAnsi="Times New Roman"/>
          <w:sz w:val="24"/>
          <w:szCs w:val="24"/>
        </w:rPr>
        <w:t xml:space="preserve"> the implementation progress throughout the life of the MDTF, with a view to ensure that the MDTF is closed within the agreed upon timeline. </w:t>
      </w:r>
    </w:p>
    <w:p w14:paraId="3362D3A5" w14:textId="77777777" w:rsidR="006C070C" w:rsidRPr="007B3605" w:rsidRDefault="006C070C" w:rsidP="00AF28C3">
      <w:pPr>
        <w:tabs>
          <w:tab w:val="left" w:pos="0"/>
        </w:tabs>
        <w:autoSpaceDE w:val="0"/>
        <w:autoSpaceDN w:val="0"/>
        <w:adjustRightInd w:val="0"/>
        <w:spacing w:after="0" w:line="240" w:lineRule="auto"/>
        <w:jc w:val="both"/>
        <w:rPr>
          <w:rFonts w:ascii="Times New Roman" w:hAnsi="Times New Roman"/>
          <w:sz w:val="24"/>
          <w:szCs w:val="24"/>
        </w:rPr>
      </w:pPr>
    </w:p>
    <w:p w14:paraId="715E34B5" w14:textId="0631BA1F" w:rsidR="006C070C" w:rsidRPr="007B3605" w:rsidRDefault="006C070C" w:rsidP="00AF28C3">
      <w:pPr>
        <w:tabs>
          <w:tab w:val="left" w:pos="0"/>
        </w:tabs>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steps outlined below are all ‘pre-conditions’ that if followed will support an orderly closure of the MDTF. The process requires the involvement of all </w:t>
      </w:r>
      <w:r w:rsidR="008A414C" w:rsidRPr="007B3605">
        <w:rPr>
          <w:rFonts w:ascii="Times New Roman" w:hAnsi="Times New Roman"/>
          <w:sz w:val="24"/>
          <w:szCs w:val="24"/>
        </w:rPr>
        <w:t>PUNOs</w:t>
      </w:r>
      <w:r w:rsidRPr="007B3605">
        <w:rPr>
          <w:rFonts w:ascii="Times New Roman" w:hAnsi="Times New Roman"/>
          <w:sz w:val="24"/>
          <w:szCs w:val="24"/>
        </w:rPr>
        <w:t xml:space="preserve"> with a strong monitoring and leadership from the </w:t>
      </w:r>
      <w:r w:rsidR="008A414C" w:rsidRPr="007B3605">
        <w:rPr>
          <w:rFonts w:ascii="Times New Roman" w:hAnsi="Times New Roman"/>
          <w:sz w:val="24"/>
          <w:szCs w:val="24"/>
        </w:rPr>
        <w:t>SC</w:t>
      </w:r>
      <w:r w:rsidR="00C7353E" w:rsidRPr="007B3605">
        <w:rPr>
          <w:rFonts w:ascii="Times New Roman" w:hAnsi="Times New Roman"/>
          <w:sz w:val="24"/>
          <w:szCs w:val="24"/>
        </w:rPr>
        <w:t xml:space="preserve"> usually through its Secretariat</w:t>
      </w:r>
      <w:r w:rsidR="00386505" w:rsidRPr="007B3605">
        <w:rPr>
          <w:rFonts w:ascii="Times New Roman" w:hAnsi="Times New Roman"/>
          <w:sz w:val="24"/>
          <w:szCs w:val="24"/>
        </w:rPr>
        <w:t>, and the active involvement of</w:t>
      </w:r>
      <w:r w:rsidRPr="007B3605">
        <w:rPr>
          <w:rFonts w:ascii="Times New Roman" w:hAnsi="Times New Roman"/>
          <w:sz w:val="24"/>
          <w:szCs w:val="24"/>
        </w:rPr>
        <w:t xml:space="preserve"> the AA in the areas of project/programmatic allocation and MDTF closure. The actual closure takes place in two parts. First individual projects/programmatic are closed followed by MDTF closure. </w:t>
      </w:r>
    </w:p>
    <w:p w14:paraId="461906CE"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4926DAD6"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r w:rsidRPr="007B3605">
        <w:rPr>
          <w:rFonts w:ascii="Times New Roman" w:hAnsi="Times New Roman"/>
          <w:b/>
          <w:i/>
          <w:sz w:val="24"/>
          <w:szCs w:val="24"/>
        </w:rPr>
        <w:t>Project/Programme Allocation Closure</w:t>
      </w:r>
    </w:p>
    <w:p w14:paraId="72A620F3"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p>
    <w:p w14:paraId="6A4B08FB" w14:textId="77777777" w:rsidR="006C070C" w:rsidRPr="007B3605" w:rsidRDefault="008A414C" w:rsidP="00AF28C3">
      <w:pPr>
        <w:pStyle w:val="CommentText"/>
        <w:spacing w:line="240" w:lineRule="auto"/>
        <w:jc w:val="both"/>
        <w:rPr>
          <w:rFonts w:ascii="Times New Roman" w:hAnsi="Times New Roman"/>
          <w:sz w:val="24"/>
          <w:szCs w:val="24"/>
        </w:rPr>
      </w:pPr>
      <w:r w:rsidRPr="007B3605">
        <w:rPr>
          <w:rFonts w:ascii="Times New Roman" w:hAnsi="Times New Roman"/>
          <w:sz w:val="24"/>
          <w:szCs w:val="24"/>
        </w:rPr>
        <w:t>PUNO</w:t>
      </w:r>
      <w:r w:rsidR="00B010A3" w:rsidRPr="007B3605">
        <w:rPr>
          <w:rFonts w:ascii="Times New Roman" w:hAnsi="Times New Roman"/>
          <w:sz w:val="24"/>
          <w:szCs w:val="24"/>
        </w:rPr>
        <w:t>s</w:t>
      </w:r>
      <w:r w:rsidR="006C070C" w:rsidRPr="007B3605">
        <w:rPr>
          <w:rFonts w:ascii="Times New Roman" w:hAnsi="Times New Roman"/>
          <w:sz w:val="24"/>
          <w:szCs w:val="24"/>
        </w:rPr>
        <w:t xml:space="preserve"> close projects/programmatic allocations following their respective regulations, rules and procedures within the agreed upon Fund ToR. </w:t>
      </w:r>
    </w:p>
    <w:p w14:paraId="5BA46504"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r w:rsidRPr="007B3605">
        <w:rPr>
          <w:rFonts w:ascii="Times New Roman" w:hAnsi="Times New Roman"/>
          <w:b/>
          <w:i/>
          <w:sz w:val="24"/>
          <w:szCs w:val="24"/>
        </w:rPr>
        <w:t xml:space="preserve">Step 1: </w:t>
      </w:r>
      <w:r w:rsidR="00B010A3" w:rsidRPr="007B3605">
        <w:rPr>
          <w:rFonts w:ascii="Times New Roman" w:hAnsi="Times New Roman"/>
          <w:b/>
          <w:i/>
          <w:sz w:val="24"/>
          <w:szCs w:val="24"/>
        </w:rPr>
        <w:t>Participating UN Organizations</w:t>
      </w:r>
      <w:r w:rsidRPr="007B3605">
        <w:rPr>
          <w:rFonts w:ascii="Times New Roman" w:hAnsi="Times New Roman"/>
          <w:b/>
          <w:i/>
          <w:sz w:val="24"/>
          <w:szCs w:val="24"/>
        </w:rPr>
        <w:t xml:space="preserve"> Operationally Close Project(s)/Programme Allocations</w:t>
      </w:r>
    </w:p>
    <w:p w14:paraId="4CC43081"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First, as outlined in the MOU “Each Participating </w:t>
      </w:r>
      <w:r w:rsidR="00144C14" w:rsidRPr="007B3605">
        <w:rPr>
          <w:rFonts w:ascii="Times New Roman" w:hAnsi="Times New Roman"/>
          <w:sz w:val="24"/>
          <w:szCs w:val="24"/>
        </w:rPr>
        <w:t xml:space="preserve">UN </w:t>
      </w:r>
      <w:r w:rsidRPr="007B3605">
        <w:rPr>
          <w:rFonts w:ascii="Times New Roman" w:hAnsi="Times New Roman"/>
          <w:sz w:val="24"/>
          <w:szCs w:val="24"/>
        </w:rPr>
        <w:t xml:space="preserve">Organization will advise the AA in writing when all activities for which it is responsible under the approved programmatic document have been completed.” </w:t>
      </w:r>
    </w:p>
    <w:p w14:paraId="1D85ADD7"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2C6AD6F1"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end date of a project/programmatic allocation is the date that is in the approved project/programmatic allocation at the time of approval or the subsequent extension of duration, if applicable. As outlined in the MOU, the </w:t>
      </w:r>
      <w:r w:rsidR="008A414C" w:rsidRPr="007B3605">
        <w:rPr>
          <w:rFonts w:ascii="Times New Roman" w:hAnsi="Times New Roman"/>
          <w:sz w:val="24"/>
          <w:szCs w:val="24"/>
        </w:rPr>
        <w:t>PUNO</w:t>
      </w:r>
      <w:r w:rsidRPr="007B3605">
        <w:rPr>
          <w:rFonts w:ascii="Times New Roman" w:hAnsi="Times New Roman"/>
          <w:sz w:val="24"/>
          <w:szCs w:val="24"/>
        </w:rPr>
        <w:t xml:space="preserve"> informs the AA in writing when all activities under the approved programmatic document have been completed, while for a joint programme the end date is the date in which the last </w:t>
      </w:r>
      <w:r w:rsidR="008A414C" w:rsidRPr="007B3605">
        <w:rPr>
          <w:rFonts w:ascii="Times New Roman" w:hAnsi="Times New Roman"/>
          <w:sz w:val="24"/>
          <w:szCs w:val="24"/>
        </w:rPr>
        <w:t>PUNO</w:t>
      </w:r>
      <w:r w:rsidRPr="007B3605">
        <w:rPr>
          <w:rFonts w:ascii="Times New Roman" w:hAnsi="Times New Roman"/>
          <w:sz w:val="24"/>
          <w:szCs w:val="24"/>
        </w:rPr>
        <w:t xml:space="preserve"> completes its activities and informs the AA. For MDTF allocations to programme allocations in DaO countries, the end date is often aligned to the end of the UNDAF cycle. Regardless of how the end date is determined, it formalizes the ‘operational closure’ of the project/programmatic allocation. </w:t>
      </w:r>
    </w:p>
    <w:p w14:paraId="19C49A1E"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26593E14" w14:textId="77777777" w:rsidR="00612742"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As outlined in the MOU, a final narrative report, after the completion of activities including the final year of the activities is prepared by the </w:t>
      </w:r>
      <w:r w:rsidR="008A414C" w:rsidRPr="007B3605">
        <w:rPr>
          <w:rFonts w:ascii="Times New Roman" w:hAnsi="Times New Roman"/>
          <w:sz w:val="24"/>
          <w:szCs w:val="24"/>
        </w:rPr>
        <w:t>PUNO</w:t>
      </w:r>
      <w:r w:rsidRPr="007B3605">
        <w:rPr>
          <w:rFonts w:ascii="Times New Roman" w:hAnsi="Times New Roman"/>
          <w:sz w:val="24"/>
          <w:szCs w:val="24"/>
        </w:rPr>
        <w:t xml:space="preserve"> and submitted to the AA to be provided no later than four months (30 April) of the year following the </w:t>
      </w:r>
      <w:r w:rsidR="008A414C" w:rsidRPr="007B3605">
        <w:rPr>
          <w:rFonts w:ascii="Times New Roman" w:hAnsi="Times New Roman"/>
          <w:sz w:val="24"/>
          <w:szCs w:val="24"/>
        </w:rPr>
        <w:t xml:space="preserve">operational </w:t>
      </w:r>
      <w:r w:rsidRPr="007B3605">
        <w:rPr>
          <w:rFonts w:ascii="Times New Roman" w:hAnsi="Times New Roman"/>
          <w:sz w:val="24"/>
          <w:szCs w:val="24"/>
        </w:rPr>
        <w:t xml:space="preserve">closing of the project/programme. The final report will give a summary of results and achievements compared to the goals and objectives of the MDTF. </w:t>
      </w:r>
    </w:p>
    <w:p w14:paraId="48AF3C30" w14:textId="77777777" w:rsidR="00612742" w:rsidRPr="007B3605" w:rsidRDefault="00612742" w:rsidP="00AF28C3">
      <w:pPr>
        <w:autoSpaceDE w:val="0"/>
        <w:autoSpaceDN w:val="0"/>
        <w:adjustRightInd w:val="0"/>
        <w:spacing w:after="0" w:line="240" w:lineRule="auto"/>
        <w:jc w:val="both"/>
        <w:rPr>
          <w:rFonts w:ascii="Times New Roman" w:hAnsi="Times New Roman"/>
          <w:sz w:val="24"/>
          <w:szCs w:val="24"/>
        </w:rPr>
      </w:pPr>
    </w:p>
    <w:p w14:paraId="05A4DCC0" w14:textId="77777777" w:rsidR="006C070C" w:rsidRPr="007B3605" w:rsidRDefault="00612742"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Once all projects are operationally closed and all final narrative reports are received from all PUNOs, the final consolidated narrative report can be prepared, including the final year of the activities in the approved programmatic document. This is to be provided to the donors no later than six months (30 June) after the end of the calendar year in which the operational closure of the Fund occurs. The Secretariat will normally consolidate the final narrative report.</w:t>
      </w:r>
    </w:p>
    <w:p w14:paraId="20B56707"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p>
    <w:p w14:paraId="6A3E30A3"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r w:rsidRPr="007B3605">
        <w:rPr>
          <w:rFonts w:ascii="Times New Roman" w:hAnsi="Times New Roman"/>
          <w:b/>
          <w:i/>
          <w:sz w:val="24"/>
          <w:szCs w:val="24"/>
        </w:rPr>
        <w:t xml:space="preserve">Step 2: </w:t>
      </w:r>
      <w:r w:rsidR="00B010A3" w:rsidRPr="007B3605">
        <w:rPr>
          <w:rFonts w:ascii="Times New Roman" w:hAnsi="Times New Roman"/>
          <w:b/>
          <w:i/>
          <w:sz w:val="24"/>
          <w:szCs w:val="24"/>
        </w:rPr>
        <w:t>Participating UN Organizations</w:t>
      </w:r>
      <w:r w:rsidRPr="007B3605">
        <w:rPr>
          <w:rFonts w:ascii="Times New Roman" w:hAnsi="Times New Roman"/>
          <w:b/>
          <w:i/>
          <w:sz w:val="24"/>
          <w:szCs w:val="24"/>
        </w:rPr>
        <w:t xml:space="preserve"> Financially Close Project(s)/Programmatic Allocations</w:t>
      </w:r>
    </w:p>
    <w:p w14:paraId="6EDCC6C9" w14:textId="77777777" w:rsidR="00C33C41" w:rsidRPr="007B3605" w:rsidRDefault="006C070C" w:rsidP="00853BD4">
      <w:pPr>
        <w:spacing w:after="0" w:line="240" w:lineRule="auto"/>
        <w:rPr>
          <w:rFonts w:ascii="Times New Roman" w:hAnsi="Times New Roman"/>
          <w:sz w:val="24"/>
          <w:szCs w:val="24"/>
        </w:rPr>
      </w:pPr>
      <w:r w:rsidRPr="007B3605">
        <w:rPr>
          <w:rFonts w:ascii="Times New Roman" w:hAnsi="Times New Roman"/>
          <w:sz w:val="24"/>
          <w:szCs w:val="24"/>
        </w:rPr>
        <w:t xml:space="preserve">After a </w:t>
      </w:r>
      <w:r w:rsidR="008A414C" w:rsidRPr="007B3605">
        <w:rPr>
          <w:rFonts w:ascii="Times New Roman" w:hAnsi="Times New Roman"/>
          <w:sz w:val="24"/>
          <w:szCs w:val="24"/>
        </w:rPr>
        <w:t>PUNO</w:t>
      </w:r>
      <w:r w:rsidRPr="007B3605">
        <w:rPr>
          <w:rFonts w:ascii="Times New Roman" w:hAnsi="Times New Roman"/>
          <w:sz w:val="24"/>
          <w:szCs w:val="24"/>
        </w:rPr>
        <w:t xml:space="preserve"> announces it has operationally closed, it begins the process of financial closure. Before informing the AA that a project/programmatic allocation is financially closed each </w:t>
      </w:r>
      <w:r w:rsidR="008A414C" w:rsidRPr="007B3605">
        <w:rPr>
          <w:rFonts w:ascii="Times New Roman" w:hAnsi="Times New Roman"/>
          <w:sz w:val="24"/>
          <w:szCs w:val="24"/>
        </w:rPr>
        <w:t>PUNO</w:t>
      </w:r>
      <w:r w:rsidRPr="007B3605">
        <w:rPr>
          <w:rFonts w:ascii="Times New Roman" w:hAnsi="Times New Roman"/>
          <w:sz w:val="24"/>
          <w:szCs w:val="24"/>
        </w:rPr>
        <w:t xml:space="preserve">’s own internal project closure procedures must be adhered to and completed. </w:t>
      </w:r>
      <w:r w:rsidR="00C33C41" w:rsidRPr="007B3605">
        <w:rPr>
          <w:rFonts w:ascii="Times New Roman" w:hAnsi="Times New Roman"/>
          <w:sz w:val="24"/>
          <w:szCs w:val="24"/>
        </w:rPr>
        <w:t xml:space="preserve">Financial closure must be completed within eighteen (18) months after operational closure or according to the time period specified in the financial regulations and rules of the Participating UN Organization, whichever one comes first. </w:t>
      </w:r>
    </w:p>
    <w:p w14:paraId="237A79E8" w14:textId="77777777" w:rsidR="006C070C" w:rsidRPr="007B3605" w:rsidRDefault="006C070C" w:rsidP="00AF28C3">
      <w:pPr>
        <w:spacing w:after="0" w:line="240" w:lineRule="auto"/>
        <w:jc w:val="both"/>
        <w:rPr>
          <w:rFonts w:ascii="Times New Roman" w:hAnsi="Times New Roman"/>
          <w:sz w:val="24"/>
          <w:szCs w:val="24"/>
        </w:rPr>
      </w:pPr>
    </w:p>
    <w:p w14:paraId="2CA38975" w14:textId="77777777"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As part of financial closure of a MDTF funded project/programmatic allocation the following should be completed:</w:t>
      </w:r>
    </w:p>
    <w:p w14:paraId="18DD0E9F" w14:textId="77777777" w:rsidR="006C070C" w:rsidRPr="007B3605" w:rsidRDefault="006C070C" w:rsidP="0047257E">
      <w:pPr>
        <w:pStyle w:val="LightGrid-Accent31"/>
        <w:numPr>
          <w:ilvl w:val="0"/>
          <w:numId w:val="3"/>
        </w:numPr>
        <w:spacing w:after="0" w:line="240" w:lineRule="auto"/>
        <w:ind w:left="360"/>
        <w:jc w:val="both"/>
        <w:rPr>
          <w:rFonts w:ascii="Times New Roman" w:hAnsi="Times New Roman"/>
          <w:sz w:val="24"/>
          <w:szCs w:val="24"/>
        </w:rPr>
      </w:pPr>
      <w:r w:rsidRPr="007B3605">
        <w:rPr>
          <w:rFonts w:ascii="Times New Roman" w:hAnsi="Times New Roman"/>
          <w:sz w:val="24"/>
          <w:szCs w:val="24"/>
        </w:rPr>
        <w:t>Any unspent balance should be refunded to the AA;</w:t>
      </w:r>
    </w:p>
    <w:p w14:paraId="73869751" w14:textId="77777777" w:rsidR="006C070C" w:rsidRPr="007B3605" w:rsidRDefault="006C070C" w:rsidP="0047257E">
      <w:pPr>
        <w:pStyle w:val="LightGrid-Accent31"/>
        <w:numPr>
          <w:ilvl w:val="0"/>
          <w:numId w:val="3"/>
        </w:numPr>
        <w:spacing w:after="0" w:line="240" w:lineRule="auto"/>
        <w:ind w:left="360"/>
        <w:jc w:val="both"/>
        <w:rPr>
          <w:rFonts w:ascii="Times New Roman" w:hAnsi="Times New Roman"/>
          <w:sz w:val="24"/>
          <w:szCs w:val="24"/>
        </w:rPr>
      </w:pPr>
      <w:r w:rsidRPr="007B3605">
        <w:rPr>
          <w:rFonts w:ascii="Times New Roman" w:hAnsi="Times New Roman"/>
          <w:sz w:val="24"/>
          <w:szCs w:val="24"/>
        </w:rPr>
        <w:t xml:space="preserve">Any interest for prior and current year </w:t>
      </w:r>
      <w:r w:rsidR="00DF67A2" w:rsidRPr="007B3605">
        <w:rPr>
          <w:rFonts w:ascii="Times New Roman" w:hAnsi="Times New Roman"/>
          <w:sz w:val="24"/>
          <w:szCs w:val="24"/>
        </w:rPr>
        <w:t xml:space="preserve">should </w:t>
      </w:r>
      <w:r w:rsidRPr="007B3605">
        <w:rPr>
          <w:rFonts w:ascii="Times New Roman" w:hAnsi="Times New Roman"/>
          <w:sz w:val="24"/>
          <w:szCs w:val="24"/>
        </w:rPr>
        <w:t xml:space="preserve">be transferred to the AA if </w:t>
      </w:r>
      <w:r w:rsidR="00DF67A2" w:rsidRPr="007B3605">
        <w:rPr>
          <w:rFonts w:ascii="Times New Roman" w:hAnsi="Times New Roman"/>
          <w:sz w:val="24"/>
          <w:szCs w:val="24"/>
        </w:rPr>
        <w:t xml:space="preserve">this is </w:t>
      </w:r>
      <w:r w:rsidRPr="007B3605">
        <w:rPr>
          <w:rFonts w:ascii="Times New Roman" w:hAnsi="Times New Roman"/>
          <w:sz w:val="24"/>
          <w:szCs w:val="24"/>
        </w:rPr>
        <w:t xml:space="preserve">in accordance with </w:t>
      </w:r>
      <w:r w:rsidR="008A414C" w:rsidRPr="007B3605">
        <w:rPr>
          <w:rFonts w:ascii="Times New Roman" w:hAnsi="Times New Roman"/>
          <w:sz w:val="24"/>
          <w:szCs w:val="24"/>
        </w:rPr>
        <w:t>PUNO</w:t>
      </w:r>
      <w:r w:rsidRPr="007B3605">
        <w:rPr>
          <w:rFonts w:ascii="Times New Roman" w:hAnsi="Times New Roman"/>
          <w:sz w:val="24"/>
          <w:szCs w:val="24"/>
        </w:rPr>
        <w:t xml:space="preserve">’s own regulations, rules, directives and procedures, including those relating to interest; </w:t>
      </w:r>
    </w:p>
    <w:p w14:paraId="0D67E90D" w14:textId="77777777" w:rsidR="006C070C" w:rsidRPr="007B3605" w:rsidRDefault="006C070C" w:rsidP="0047257E">
      <w:pPr>
        <w:pStyle w:val="LightGrid-Accent31"/>
        <w:numPr>
          <w:ilvl w:val="0"/>
          <w:numId w:val="3"/>
        </w:numPr>
        <w:spacing w:after="0" w:line="240" w:lineRule="auto"/>
        <w:ind w:left="360"/>
        <w:jc w:val="both"/>
        <w:rPr>
          <w:rFonts w:ascii="Times New Roman" w:hAnsi="Times New Roman"/>
          <w:sz w:val="24"/>
          <w:szCs w:val="24"/>
        </w:rPr>
      </w:pPr>
      <w:r w:rsidRPr="007B3605">
        <w:rPr>
          <w:rFonts w:ascii="Times New Roman" w:hAnsi="Times New Roman"/>
          <w:sz w:val="24"/>
          <w:szCs w:val="24"/>
        </w:rPr>
        <w:t>No expenditure in excess of funds transferred or in excess of the agreed support costs is reported and the Certified Final Financial Statement and Report is submitted;</w:t>
      </w:r>
    </w:p>
    <w:p w14:paraId="66645D7B" w14:textId="3989B966" w:rsidR="006C070C" w:rsidRPr="007B3605" w:rsidRDefault="006C070C" w:rsidP="0047257E">
      <w:pPr>
        <w:pStyle w:val="LightGrid-Accent31"/>
        <w:numPr>
          <w:ilvl w:val="0"/>
          <w:numId w:val="3"/>
        </w:numPr>
        <w:spacing w:after="0" w:line="240" w:lineRule="auto"/>
        <w:ind w:left="360"/>
        <w:jc w:val="both"/>
        <w:rPr>
          <w:rFonts w:ascii="Times New Roman" w:hAnsi="Times New Roman"/>
          <w:sz w:val="24"/>
          <w:szCs w:val="24"/>
        </w:rPr>
      </w:pPr>
      <w:r w:rsidRPr="007B3605">
        <w:rPr>
          <w:rFonts w:ascii="Times New Roman" w:hAnsi="Times New Roman"/>
          <w:sz w:val="24"/>
          <w:szCs w:val="24"/>
        </w:rPr>
        <w:t>AA confirme</w:t>
      </w:r>
      <w:r w:rsidR="009F237F" w:rsidRPr="007B3605">
        <w:rPr>
          <w:rFonts w:ascii="Times New Roman" w:hAnsi="Times New Roman"/>
          <w:sz w:val="24"/>
          <w:szCs w:val="24"/>
        </w:rPr>
        <w:t>s</w:t>
      </w:r>
      <w:r w:rsidRPr="007B3605">
        <w:rPr>
          <w:rFonts w:ascii="Times New Roman" w:hAnsi="Times New Roman"/>
          <w:sz w:val="24"/>
          <w:szCs w:val="24"/>
        </w:rPr>
        <w:t xml:space="preserve"> the completion of the above to the </w:t>
      </w:r>
      <w:r w:rsidR="008A414C" w:rsidRPr="007B3605">
        <w:rPr>
          <w:rFonts w:ascii="Times New Roman" w:hAnsi="Times New Roman"/>
          <w:sz w:val="24"/>
          <w:szCs w:val="24"/>
        </w:rPr>
        <w:t>PUNO</w:t>
      </w:r>
      <w:r w:rsidRPr="007B3605">
        <w:rPr>
          <w:rFonts w:ascii="Times New Roman" w:hAnsi="Times New Roman"/>
          <w:sz w:val="24"/>
          <w:szCs w:val="24"/>
        </w:rPr>
        <w:t xml:space="preserve"> and closes the project/programme allocation within its internal system.</w:t>
      </w:r>
    </w:p>
    <w:p w14:paraId="336315A5"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7B422C3C"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MOU states that the </w:t>
      </w:r>
      <w:r w:rsidR="008A414C" w:rsidRPr="007B3605">
        <w:rPr>
          <w:rFonts w:ascii="Times New Roman" w:hAnsi="Times New Roman"/>
          <w:sz w:val="24"/>
          <w:szCs w:val="24"/>
        </w:rPr>
        <w:t>PUNO</w:t>
      </w:r>
      <w:r w:rsidRPr="007B3605">
        <w:rPr>
          <w:rFonts w:ascii="Times New Roman" w:hAnsi="Times New Roman"/>
          <w:sz w:val="24"/>
          <w:szCs w:val="24"/>
        </w:rPr>
        <w:t xml:space="preserve"> shall submit to the AA certified final financial statements and final financial reports after the completion of the activities and including the final year of the activities no later than </w:t>
      </w:r>
      <w:r w:rsidR="008A414C" w:rsidRPr="007B3605">
        <w:rPr>
          <w:rFonts w:ascii="Times New Roman" w:hAnsi="Times New Roman"/>
          <w:sz w:val="24"/>
          <w:szCs w:val="24"/>
        </w:rPr>
        <w:t xml:space="preserve">five </w:t>
      </w:r>
      <w:r w:rsidRPr="007B3605">
        <w:rPr>
          <w:rFonts w:ascii="Times New Roman" w:hAnsi="Times New Roman"/>
          <w:sz w:val="24"/>
          <w:szCs w:val="24"/>
        </w:rPr>
        <w:t>months (</w:t>
      </w:r>
      <w:r w:rsidR="008A414C" w:rsidRPr="007B3605">
        <w:rPr>
          <w:rFonts w:ascii="Times New Roman" w:hAnsi="Times New Roman"/>
          <w:sz w:val="24"/>
          <w:szCs w:val="24"/>
        </w:rPr>
        <w:t>31 May</w:t>
      </w:r>
      <w:r w:rsidRPr="007B3605">
        <w:rPr>
          <w:rFonts w:ascii="Times New Roman" w:hAnsi="Times New Roman"/>
          <w:sz w:val="24"/>
          <w:szCs w:val="24"/>
        </w:rPr>
        <w:t xml:space="preserve">) </w:t>
      </w:r>
      <w:r w:rsidR="008A414C" w:rsidRPr="007B3605">
        <w:rPr>
          <w:rFonts w:ascii="Times New Roman" w:hAnsi="Times New Roman"/>
          <w:sz w:val="24"/>
          <w:szCs w:val="24"/>
        </w:rPr>
        <w:t xml:space="preserve">after the end of </w:t>
      </w:r>
      <w:r w:rsidRPr="007B3605">
        <w:rPr>
          <w:rFonts w:ascii="Times New Roman" w:hAnsi="Times New Roman"/>
          <w:sz w:val="24"/>
          <w:szCs w:val="24"/>
        </w:rPr>
        <w:t xml:space="preserve">the </w:t>
      </w:r>
      <w:r w:rsidR="008A414C" w:rsidRPr="007B3605">
        <w:rPr>
          <w:rFonts w:ascii="Times New Roman" w:hAnsi="Times New Roman"/>
          <w:sz w:val="24"/>
          <w:szCs w:val="24"/>
        </w:rPr>
        <w:t xml:space="preserve">calendar </w:t>
      </w:r>
      <w:r w:rsidRPr="007B3605">
        <w:rPr>
          <w:rFonts w:ascii="Times New Roman" w:hAnsi="Times New Roman"/>
          <w:sz w:val="24"/>
          <w:szCs w:val="24"/>
        </w:rPr>
        <w:t xml:space="preserve">year </w:t>
      </w:r>
      <w:r w:rsidR="008A414C" w:rsidRPr="007B3605">
        <w:rPr>
          <w:rFonts w:ascii="Times New Roman" w:hAnsi="Times New Roman"/>
          <w:sz w:val="24"/>
          <w:szCs w:val="24"/>
        </w:rPr>
        <w:t xml:space="preserve">in which </w:t>
      </w:r>
      <w:r w:rsidRPr="007B3605">
        <w:rPr>
          <w:rFonts w:ascii="Times New Roman" w:hAnsi="Times New Roman"/>
          <w:sz w:val="24"/>
          <w:szCs w:val="24"/>
        </w:rPr>
        <w:t>the financial closing of the Fund/Programme</w:t>
      </w:r>
      <w:r w:rsidR="008A414C" w:rsidRPr="007B3605">
        <w:rPr>
          <w:rFonts w:ascii="Times New Roman" w:hAnsi="Times New Roman"/>
          <w:sz w:val="24"/>
          <w:szCs w:val="24"/>
        </w:rPr>
        <w:t xml:space="preserve"> occurs</w:t>
      </w:r>
      <w:r w:rsidRPr="007B3605">
        <w:rPr>
          <w:rFonts w:ascii="Times New Roman" w:hAnsi="Times New Roman"/>
          <w:sz w:val="24"/>
          <w:szCs w:val="24"/>
        </w:rPr>
        <w:t>.</w:t>
      </w:r>
    </w:p>
    <w:p w14:paraId="34A7FD12"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2BA47E5F" w14:textId="6E710FCD"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However, </w:t>
      </w:r>
      <w:r w:rsidR="008A414C" w:rsidRPr="007B3605">
        <w:rPr>
          <w:rFonts w:ascii="Times New Roman" w:hAnsi="Times New Roman"/>
          <w:sz w:val="24"/>
          <w:szCs w:val="24"/>
        </w:rPr>
        <w:t>PUNO</w:t>
      </w:r>
      <w:r w:rsidR="00B010A3" w:rsidRPr="007B3605">
        <w:rPr>
          <w:rFonts w:ascii="Times New Roman" w:hAnsi="Times New Roman"/>
          <w:sz w:val="24"/>
          <w:szCs w:val="24"/>
        </w:rPr>
        <w:t>s</w:t>
      </w:r>
      <w:r w:rsidRPr="007B3605">
        <w:rPr>
          <w:rFonts w:ascii="Times New Roman" w:hAnsi="Times New Roman"/>
          <w:sz w:val="24"/>
          <w:szCs w:val="24"/>
        </w:rPr>
        <w:t xml:space="preserve"> should be encouraged to submit their final narrative and/or certified financial reports at any time throughout the year, including the return of unutilized balances and accrued interest</w:t>
      </w:r>
      <w:r w:rsidR="003D11EE" w:rsidRPr="007B3605">
        <w:rPr>
          <w:rFonts w:ascii="Times New Roman" w:hAnsi="Times New Roman"/>
          <w:sz w:val="24"/>
          <w:szCs w:val="24"/>
        </w:rPr>
        <w:t xml:space="preserve"> (if applicable)</w:t>
      </w:r>
      <w:r w:rsidRPr="007B3605">
        <w:rPr>
          <w:rFonts w:ascii="Times New Roman" w:hAnsi="Times New Roman"/>
          <w:sz w:val="24"/>
          <w:szCs w:val="24"/>
        </w:rPr>
        <w:t>, and the AA should be encouraged to receive the same at any time in the calendar year.</w:t>
      </w:r>
      <w:r w:rsidR="00144C14" w:rsidRPr="007B3605">
        <w:rPr>
          <w:rFonts w:ascii="Times New Roman" w:hAnsi="Times New Roman"/>
          <w:sz w:val="24"/>
          <w:szCs w:val="24"/>
        </w:rPr>
        <w:t xml:space="preserve"> </w:t>
      </w:r>
      <w:r w:rsidRPr="007B3605">
        <w:rPr>
          <w:rFonts w:ascii="Times New Roman" w:hAnsi="Times New Roman"/>
          <w:sz w:val="24"/>
          <w:szCs w:val="24"/>
        </w:rPr>
        <w:t>Enabling an ongoing project/programme closure cycle will facilitate the timely reprogramming of returned, unutilized and interest funds</w:t>
      </w:r>
      <w:r w:rsidR="00C33C41" w:rsidRPr="007B3605">
        <w:rPr>
          <w:rFonts w:ascii="Times New Roman" w:hAnsi="Times New Roman"/>
          <w:sz w:val="24"/>
          <w:szCs w:val="24"/>
        </w:rPr>
        <w:t>,</w:t>
      </w:r>
      <w:r w:rsidRPr="007B3605">
        <w:rPr>
          <w:rFonts w:ascii="Times New Roman" w:hAnsi="Times New Roman"/>
          <w:sz w:val="24"/>
          <w:szCs w:val="24"/>
        </w:rPr>
        <w:t xml:space="preserve"> ensures sound financial management of the balance of funds</w:t>
      </w:r>
      <w:r w:rsidR="00C33C41" w:rsidRPr="007B3605">
        <w:rPr>
          <w:rFonts w:ascii="Times New Roman" w:hAnsi="Times New Roman"/>
          <w:sz w:val="24"/>
          <w:szCs w:val="24"/>
        </w:rPr>
        <w:t xml:space="preserve"> and helps the UNDG mitigate the reputation risk related to delayed closure of projects and MDTFs</w:t>
      </w:r>
      <w:r w:rsidRPr="007B3605">
        <w:rPr>
          <w:rFonts w:ascii="Times New Roman" w:hAnsi="Times New Roman"/>
          <w:sz w:val="24"/>
          <w:szCs w:val="24"/>
        </w:rPr>
        <w:t xml:space="preserve">.  </w:t>
      </w:r>
    </w:p>
    <w:p w14:paraId="6090CC64" w14:textId="77777777"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p>
    <w:p w14:paraId="2DFDF5EA"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r w:rsidRPr="007B3605">
        <w:rPr>
          <w:rFonts w:ascii="Times New Roman" w:hAnsi="Times New Roman"/>
          <w:b/>
          <w:i/>
          <w:sz w:val="24"/>
          <w:szCs w:val="24"/>
        </w:rPr>
        <w:t xml:space="preserve">MDTF Closure </w:t>
      </w:r>
    </w:p>
    <w:p w14:paraId="02CFE6D5" w14:textId="77777777" w:rsidR="006C070C" w:rsidRPr="007B3605" w:rsidRDefault="006C070C" w:rsidP="00AF28C3">
      <w:pPr>
        <w:autoSpaceDE w:val="0"/>
        <w:autoSpaceDN w:val="0"/>
        <w:adjustRightInd w:val="0"/>
        <w:spacing w:after="0" w:line="240" w:lineRule="auto"/>
        <w:jc w:val="both"/>
        <w:rPr>
          <w:rFonts w:ascii="Times New Roman" w:hAnsi="Times New Roman"/>
          <w:b/>
          <w:i/>
          <w:sz w:val="24"/>
          <w:szCs w:val="24"/>
        </w:rPr>
      </w:pPr>
    </w:p>
    <w:p w14:paraId="7CD71E2A" w14:textId="739A4C80" w:rsidR="006C070C" w:rsidRPr="007B3605" w:rsidRDefault="006C070C" w:rsidP="00AF28C3">
      <w:pPr>
        <w:autoSpaceDE w:val="0"/>
        <w:autoSpaceDN w:val="0"/>
        <w:adjustRightInd w:val="0"/>
        <w:spacing w:after="0" w:line="240" w:lineRule="auto"/>
        <w:jc w:val="both"/>
        <w:rPr>
          <w:rFonts w:ascii="Times New Roman" w:hAnsi="Times New Roman"/>
          <w:sz w:val="24"/>
          <w:szCs w:val="24"/>
        </w:rPr>
      </w:pPr>
      <w:r w:rsidRPr="007B3605">
        <w:rPr>
          <w:rFonts w:ascii="Times New Roman" w:hAnsi="Times New Roman"/>
          <w:sz w:val="24"/>
          <w:szCs w:val="24"/>
        </w:rPr>
        <w:t xml:space="preserve">The AA is responsible for MDTF closure following </w:t>
      </w:r>
      <w:r w:rsidR="009F237F" w:rsidRPr="007B3605">
        <w:rPr>
          <w:rFonts w:ascii="Times New Roman" w:hAnsi="Times New Roman"/>
          <w:sz w:val="24"/>
          <w:szCs w:val="24"/>
        </w:rPr>
        <w:t>its</w:t>
      </w:r>
      <w:r w:rsidRPr="007B3605">
        <w:rPr>
          <w:rFonts w:ascii="Times New Roman" w:hAnsi="Times New Roman"/>
          <w:sz w:val="24"/>
          <w:szCs w:val="24"/>
        </w:rPr>
        <w:t xml:space="preserve"> respective</w:t>
      </w:r>
      <w:r w:rsidR="00FD2D09" w:rsidRPr="007B3605">
        <w:rPr>
          <w:rFonts w:ascii="Times New Roman" w:hAnsi="Times New Roman"/>
          <w:sz w:val="24"/>
          <w:szCs w:val="24"/>
        </w:rPr>
        <w:t xml:space="preserve"> </w:t>
      </w:r>
      <w:r w:rsidRPr="007B3605">
        <w:rPr>
          <w:rFonts w:ascii="Times New Roman" w:hAnsi="Times New Roman"/>
          <w:sz w:val="24"/>
          <w:szCs w:val="24"/>
        </w:rPr>
        <w:t xml:space="preserve">regulations, rules and procedures. MDTF closure processes begin only after all </w:t>
      </w:r>
      <w:r w:rsidR="00FD2D09" w:rsidRPr="007B3605">
        <w:rPr>
          <w:rFonts w:ascii="Times New Roman" w:hAnsi="Times New Roman"/>
          <w:sz w:val="24"/>
          <w:szCs w:val="24"/>
        </w:rPr>
        <w:t>PUNO</w:t>
      </w:r>
      <w:r w:rsidR="00B010A3" w:rsidRPr="007B3605">
        <w:rPr>
          <w:rFonts w:ascii="Times New Roman" w:hAnsi="Times New Roman"/>
          <w:sz w:val="24"/>
          <w:szCs w:val="24"/>
        </w:rPr>
        <w:t>s</w:t>
      </w:r>
      <w:r w:rsidRPr="007B3605">
        <w:rPr>
          <w:rFonts w:ascii="Times New Roman" w:hAnsi="Times New Roman"/>
          <w:sz w:val="24"/>
          <w:szCs w:val="24"/>
        </w:rPr>
        <w:t xml:space="preserve"> have satisfactorily financially closed all of their respective projects/programmatic allocation as outlined above. MDTF closure generally takes place within 12 months following the AA’s confirmation that all projects/programmatic allocations have been financially closed. </w:t>
      </w:r>
    </w:p>
    <w:p w14:paraId="63AD3894" w14:textId="77777777" w:rsidR="006C070C" w:rsidRPr="007B3605" w:rsidRDefault="006C070C" w:rsidP="00642848">
      <w:pPr>
        <w:spacing w:after="0" w:line="240" w:lineRule="auto"/>
        <w:rPr>
          <w:rFonts w:ascii="Times New Roman" w:hAnsi="Times New Roman"/>
          <w:b/>
          <w:i/>
          <w:sz w:val="24"/>
          <w:szCs w:val="24"/>
        </w:rPr>
      </w:pPr>
    </w:p>
    <w:p w14:paraId="07607856" w14:textId="77777777" w:rsidR="006C070C" w:rsidRPr="007B3605" w:rsidRDefault="006C070C" w:rsidP="00642848">
      <w:pPr>
        <w:spacing w:after="0" w:line="240" w:lineRule="auto"/>
        <w:jc w:val="both"/>
        <w:rPr>
          <w:rFonts w:ascii="Times New Roman" w:hAnsi="Times New Roman"/>
          <w:b/>
          <w:i/>
          <w:sz w:val="24"/>
          <w:szCs w:val="24"/>
        </w:rPr>
      </w:pPr>
      <w:r w:rsidRPr="007B3605">
        <w:rPr>
          <w:rFonts w:ascii="Times New Roman" w:hAnsi="Times New Roman"/>
          <w:b/>
          <w:i/>
          <w:sz w:val="24"/>
          <w:szCs w:val="24"/>
        </w:rPr>
        <w:t>Step 3: Confirmation of Individual Project/Programme Financial Closure</w:t>
      </w:r>
    </w:p>
    <w:p w14:paraId="1AF5244E" w14:textId="77777777" w:rsidR="006C070C" w:rsidRPr="007B3605" w:rsidRDefault="006C070C" w:rsidP="00AF28C3">
      <w:pPr>
        <w:spacing w:after="0" w:line="240" w:lineRule="auto"/>
        <w:jc w:val="both"/>
        <w:rPr>
          <w:rFonts w:ascii="Times New Roman" w:hAnsi="Times New Roman"/>
        </w:rPr>
      </w:pPr>
      <w:r w:rsidRPr="007B3605">
        <w:rPr>
          <w:rFonts w:ascii="Times New Roman" w:hAnsi="Times New Roman"/>
          <w:sz w:val="24"/>
          <w:szCs w:val="24"/>
        </w:rPr>
        <w:t xml:space="preserve">The AA confirms that all </w:t>
      </w:r>
      <w:r w:rsidR="00FD2D09" w:rsidRPr="007B3605">
        <w:rPr>
          <w:rFonts w:ascii="Times New Roman" w:hAnsi="Times New Roman"/>
          <w:sz w:val="24"/>
          <w:szCs w:val="24"/>
        </w:rPr>
        <w:t>PUNO</w:t>
      </w:r>
      <w:r w:rsidR="00B010A3" w:rsidRPr="007B3605">
        <w:rPr>
          <w:rFonts w:ascii="Times New Roman" w:hAnsi="Times New Roman"/>
          <w:sz w:val="24"/>
          <w:szCs w:val="24"/>
        </w:rPr>
        <w:t>s</w:t>
      </w:r>
      <w:r w:rsidRPr="007B3605">
        <w:rPr>
          <w:rFonts w:ascii="Times New Roman" w:hAnsi="Times New Roman"/>
          <w:sz w:val="24"/>
          <w:szCs w:val="24"/>
        </w:rPr>
        <w:t xml:space="preserve"> have satisfied financial closure procedures including report submission, and return of interested and unitized balances, if applicable, for all individual projects/programmatic allocations.</w:t>
      </w:r>
      <w:r w:rsidRPr="007B3605">
        <w:rPr>
          <w:rFonts w:ascii="Times New Roman" w:hAnsi="Times New Roman"/>
        </w:rPr>
        <w:t xml:space="preserve">  </w:t>
      </w:r>
    </w:p>
    <w:p w14:paraId="497E8C7E" w14:textId="77777777" w:rsidR="006C070C" w:rsidRPr="007B3605" w:rsidRDefault="006C070C" w:rsidP="00AF28C3">
      <w:pPr>
        <w:spacing w:after="0" w:line="240" w:lineRule="auto"/>
        <w:jc w:val="both"/>
        <w:rPr>
          <w:rFonts w:ascii="Times New Roman" w:hAnsi="Times New Roman"/>
          <w:sz w:val="24"/>
          <w:szCs w:val="24"/>
        </w:rPr>
      </w:pPr>
    </w:p>
    <w:p w14:paraId="16E0948B" w14:textId="77777777"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b/>
          <w:sz w:val="24"/>
          <w:szCs w:val="24"/>
        </w:rPr>
        <w:t>Step 4</w:t>
      </w:r>
      <w:r w:rsidRPr="007B3605">
        <w:rPr>
          <w:rFonts w:ascii="Times New Roman" w:hAnsi="Times New Roman"/>
          <w:sz w:val="24"/>
          <w:szCs w:val="24"/>
        </w:rPr>
        <w:t xml:space="preserve">: </w:t>
      </w:r>
      <w:r w:rsidRPr="007B3605">
        <w:rPr>
          <w:rFonts w:ascii="Times New Roman" w:hAnsi="Times New Roman"/>
          <w:b/>
          <w:i/>
          <w:sz w:val="24"/>
          <w:szCs w:val="24"/>
        </w:rPr>
        <w:t xml:space="preserve">Completion of Internal Financial Closure Processes </w:t>
      </w:r>
    </w:p>
    <w:p w14:paraId="40AF5902" w14:textId="77777777"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 xml:space="preserve">The AA confirms that all closing steps are completed, and all income and expenditures have been fully recorded in line with its rules, regulations and procedures. </w:t>
      </w:r>
    </w:p>
    <w:p w14:paraId="21F68AA1" w14:textId="77777777" w:rsidR="006C070C" w:rsidRPr="007B3605" w:rsidRDefault="006C070C" w:rsidP="00AF28C3">
      <w:pPr>
        <w:spacing w:after="0" w:line="240" w:lineRule="auto"/>
        <w:jc w:val="both"/>
        <w:rPr>
          <w:rFonts w:ascii="Times New Roman" w:hAnsi="Times New Roman"/>
          <w:b/>
          <w:i/>
          <w:sz w:val="24"/>
          <w:szCs w:val="24"/>
        </w:rPr>
      </w:pPr>
    </w:p>
    <w:p w14:paraId="0A31015B" w14:textId="77777777" w:rsidR="006C070C" w:rsidRPr="007B3605" w:rsidRDefault="006C070C" w:rsidP="00AF28C3">
      <w:pPr>
        <w:spacing w:after="0" w:line="240" w:lineRule="auto"/>
        <w:jc w:val="both"/>
        <w:rPr>
          <w:rFonts w:ascii="Times New Roman" w:hAnsi="Times New Roman"/>
          <w:b/>
          <w:i/>
          <w:sz w:val="24"/>
          <w:szCs w:val="24"/>
        </w:rPr>
      </w:pPr>
      <w:r w:rsidRPr="007B3605">
        <w:rPr>
          <w:rFonts w:ascii="Times New Roman" w:hAnsi="Times New Roman"/>
          <w:b/>
          <w:i/>
          <w:sz w:val="24"/>
          <w:szCs w:val="24"/>
        </w:rPr>
        <w:t>Step 5:  Confirmation of Remaining MDTF Fund Balance</w:t>
      </w:r>
    </w:p>
    <w:p w14:paraId="150DC2BF" w14:textId="77777777"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The AA will confirm the remaining balance in the MDTF fund account.</w:t>
      </w:r>
    </w:p>
    <w:p w14:paraId="4BF4E630" w14:textId="77777777" w:rsidR="006C070C" w:rsidRPr="007B3605" w:rsidRDefault="006C070C" w:rsidP="00AF28C3">
      <w:pPr>
        <w:spacing w:after="0" w:line="240" w:lineRule="auto"/>
        <w:jc w:val="both"/>
        <w:rPr>
          <w:rFonts w:ascii="Times New Roman" w:hAnsi="Times New Roman"/>
          <w:sz w:val="24"/>
          <w:szCs w:val="24"/>
        </w:rPr>
      </w:pPr>
    </w:p>
    <w:p w14:paraId="0D2FA040" w14:textId="77777777" w:rsidR="006C070C" w:rsidRPr="007B3605" w:rsidRDefault="006C070C" w:rsidP="00AF28C3">
      <w:pPr>
        <w:spacing w:after="0" w:line="240" w:lineRule="auto"/>
        <w:jc w:val="both"/>
        <w:rPr>
          <w:rFonts w:ascii="Times New Roman" w:hAnsi="Times New Roman"/>
          <w:b/>
          <w:i/>
          <w:sz w:val="24"/>
          <w:szCs w:val="24"/>
        </w:rPr>
      </w:pPr>
      <w:r w:rsidRPr="007B3605">
        <w:rPr>
          <w:rFonts w:ascii="Times New Roman" w:hAnsi="Times New Roman"/>
          <w:b/>
          <w:i/>
          <w:sz w:val="24"/>
          <w:szCs w:val="24"/>
        </w:rPr>
        <w:t>Step 6: Decision on Fund Balance and Dispose of Fund Balance</w:t>
      </w:r>
    </w:p>
    <w:p w14:paraId="77235E6F" w14:textId="3686B540" w:rsidR="006C070C" w:rsidRPr="007B3605" w:rsidRDefault="006C070C" w:rsidP="00AF28C3">
      <w:pPr>
        <w:spacing w:after="0" w:line="240" w:lineRule="auto"/>
        <w:jc w:val="both"/>
        <w:rPr>
          <w:rFonts w:ascii="Times New Roman" w:hAnsi="Times New Roman"/>
          <w:sz w:val="24"/>
          <w:szCs w:val="24"/>
        </w:rPr>
      </w:pPr>
      <w:r w:rsidRPr="007B3605">
        <w:rPr>
          <w:rFonts w:ascii="Times New Roman" w:hAnsi="Times New Roman"/>
          <w:sz w:val="24"/>
          <w:szCs w:val="24"/>
        </w:rPr>
        <w:t>Based on the information provided by the AA</w:t>
      </w:r>
      <w:r w:rsidR="009F237F" w:rsidRPr="007B3605">
        <w:rPr>
          <w:rFonts w:ascii="Times New Roman" w:hAnsi="Times New Roman"/>
          <w:sz w:val="24"/>
          <w:szCs w:val="24"/>
        </w:rPr>
        <w:t xml:space="preserve"> (or at an earlier stage in the life of a Fund)</w:t>
      </w:r>
      <w:r w:rsidRPr="007B3605">
        <w:rPr>
          <w:rFonts w:ascii="Times New Roman" w:hAnsi="Times New Roman"/>
          <w:sz w:val="24"/>
          <w:szCs w:val="24"/>
        </w:rPr>
        <w:t xml:space="preserve">, a decision on the use of MDTF fund balances is taken by the Donors and </w:t>
      </w:r>
      <w:r w:rsidR="00FD2D09" w:rsidRPr="007B3605">
        <w:rPr>
          <w:rFonts w:ascii="Times New Roman" w:hAnsi="Times New Roman"/>
          <w:sz w:val="24"/>
          <w:szCs w:val="24"/>
        </w:rPr>
        <w:t>SC</w:t>
      </w:r>
      <w:r w:rsidRPr="007B3605">
        <w:rPr>
          <w:rFonts w:ascii="Times New Roman" w:hAnsi="Times New Roman"/>
          <w:sz w:val="24"/>
          <w:szCs w:val="24"/>
        </w:rPr>
        <w:t>. Following the decision the AA refunds or transfers the MDTF fund balances out of the MDTF fund account.</w:t>
      </w:r>
    </w:p>
    <w:p w14:paraId="22EAC874" w14:textId="77777777" w:rsidR="006C070C" w:rsidRPr="007B3605" w:rsidRDefault="006C070C" w:rsidP="00AF28C3">
      <w:pPr>
        <w:spacing w:after="0" w:line="240" w:lineRule="auto"/>
        <w:ind w:left="720"/>
        <w:jc w:val="both"/>
        <w:rPr>
          <w:rFonts w:ascii="Times New Roman" w:hAnsi="Times New Roman"/>
          <w:sz w:val="24"/>
          <w:szCs w:val="24"/>
        </w:rPr>
      </w:pPr>
    </w:p>
    <w:p w14:paraId="17249B69" w14:textId="77777777" w:rsidR="00477014" w:rsidRPr="007B3605" w:rsidRDefault="00477014" w:rsidP="00AF28C3">
      <w:pPr>
        <w:spacing w:after="0" w:line="240" w:lineRule="auto"/>
        <w:jc w:val="both"/>
        <w:rPr>
          <w:rFonts w:ascii="Times New Roman" w:hAnsi="Times New Roman"/>
          <w:b/>
          <w:i/>
          <w:sz w:val="24"/>
          <w:szCs w:val="24"/>
        </w:rPr>
      </w:pPr>
    </w:p>
    <w:p w14:paraId="2418D4FF" w14:textId="02782BD4" w:rsidR="006C070C" w:rsidRPr="007B3605" w:rsidRDefault="006C070C" w:rsidP="00AF28C3">
      <w:pPr>
        <w:spacing w:after="0" w:line="240" w:lineRule="auto"/>
        <w:jc w:val="both"/>
        <w:rPr>
          <w:rFonts w:ascii="Times New Roman" w:hAnsi="Times New Roman"/>
          <w:b/>
          <w:i/>
          <w:sz w:val="24"/>
          <w:szCs w:val="24"/>
        </w:rPr>
      </w:pPr>
      <w:r w:rsidRPr="007B3605">
        <w:rPr>
          <w:rFonts w:ascii="Times New Roman" w:hAnsi="Times New Roman"/>
          <w:b/>
          <w:i/>
          <w:sz w:val="24"/>
          <w:szCs w:val="24"/>
        </w:rPr>
        <w:t>Step 7:  Final Financial Report for the Fund</w:t>
      </w:r>
    </w:p>
    <w:p w14:paraId="2F891317" w14:textId="0175D186" w:rsidR="00CB71FD" w:rsidRPr="007B3605" w:rsidRDefault="006C070C" w:rsidP="00853BD4">
      <w:pPr>
        <w:pStyle w:val="NormalWeb"/>
        <w:spacing w:before="0" w:beforeAutospacing="0" w:after="0" w:afterAutospacing="0" w:line="240" w:lineRule="auto"/>
        <w:jc w:val="both"/>
        <w:rPr>
          <w:rFonts w:eastAsia="Calibri"/>
        </w:rPr>
      </w:pPr>
      <w:r w:rsidRPr="007B3605">
        <w:t xml:space="preserve">As outlined in the MOU, the AA will prepare consolidated </w:t>
      </w:r>
      <w:r w:rsidR="00C33C41" w:rsidRPr="007B3605">
        <w:t xml:space="preserve">final </w:t>
      </w:r>
      <w:r w:rsidRPr="007B3605">
        <w:t>financial reports and will provide th</w:t>
      </w:r>
      <w:r w:rsidR="009F237F" w:rsidRPr="007B3605">
        <w:t>e</w:t>
      </w:r>
      <w:r w:rsidR="00612742" w:rsidRPr="007B3605">
        <w:t>s</w:t>
      </w:r>
      <w:r w:rsidR="009F237F" w:rsidRPr="007B3605">
        <w:t>e</w:t>
      </w:r>
      <w:r w:rsidRPr="007B3605">
        <w:t xml:space="preserve"> consolidated reports to each donor that has contributed to the MDTF, as well as the </w:t>
      </w:r>
      <w:r w:rsidR="00FD2D09" w:rsidRPr="007B3605">
        <w:t>SC</w:t>
      </w:r>
      <w:r w:rsidRPr="007B3605">
        <w:t>, in accordance with the established timetable. The AA will prepare “certified final financial statement (Source and Use of Funds) to be provided no later than</w:t>
      </w:r>
      <w:r w:rsidR="00C33C41" w:rsidRPr="007B3605">
        <w:t xml:space="preserve"> five</w:t>
      </w:r>
      <w:r w:rsidRPr="007B3605">
        <w:t xml:space="preserve"> months of year </w:t>
      </w:r>
      <w:r w:rsidR="00F54364" w:rsidRPr="007B3605">
        <w:rPr>
          <w:rFonts w:eastAsia="Calibri"/>
        </w:rPr>
        <w:t>after the end of the calendar year in which the financial closing occurs.</w:t>
      </w:r>
    </w:p>
    <w:p w14:paraId="38AE1D04" w14:textId="77777777" w:rsidR="00CB71FD" w:rsidRPr="007B3605" w:rsidRDefault="00CB71FD" w:rsidP="00BA094F">
      <w:pPr>
        <w:pStyle w:val="NormalWeb"/>
        <w:spacing w:before="0" w:beforeAutospacing="0" w:after="0" w:afterAutospacing="0" w:line="240" w:lineRule="auto"/>
        <w:ind w:left="720"/>
        <w:jc w:val="both"/>
        <w:rPr>
          <w:rFonts w:eastAsia="Calibri"/>
        </w:rPr>
      </w:pPr>
    </w:p>
    <w:p w14:paraId="0A9BFD1F" w14:textId="4FECED7A" w:rsidR="00CB71FD" w:rsidRPr="007B3605" w:rsidRDefault="00CB71FD" w:rsidP="00BA094F">
      <w:pPr>
        <w:pStyle w:val="NormalWeb"/>
        <w:spacing w:before="0" w:beforeAutospacing="0" w:after="0" w:afterAutospacing="0" w:line="240" w:lineRule="auto"/>
        <w:jc w:val="both"/>
        <w:rPr>
          <w:rFonts w:eastAsia="Calibri"/>
        </w:rPr>
      </w:pPr>
      <w:r w:rsidRPr="007B3605">
        <w:rPr>
          <w:rFonts w:eastAsia="Calibri"/>
        </w:rPr>
        <w:t>The graph below gives a schematic overview of the annual and final reporting on inter-agency pooled funds, using an example of a JP with three agencies. This overview can be adjusted for the MDTF to guide the SC, Secretariat and AA through the closure process.</w:t>
      </w:r>
    </w:p>
    <w:p w14:paraId="2EBF8CD5" w14:textId="58A2A503" w:rsidR="006C070C" w:rsidRPr="007B3605" w:rsidRDefault="00E43294" w:rsidP="00C446E2">
      <w:pPr>
        <w:pStyle w:val="Heading1"/>
        <w:spacing w:line="240" w:lineRule="auto"/>
        <w:rPr>
          <w:rFonts w:ascii="Times New Roman" w:hAnsi="Times New Roman"/>
          <w:sz w:val="24"/>
          <w:szCs w:val="24"/>
        </w:rPr>
      </w:pPr>
      <w:r w:rsidRPr="007B3605">
        <w:rPr>
          <w:rFonts w:ascii="Times New Roman" w:hAnsi="Times New Roman"/>
          <w:b w:val="0"/>
          <w:bCs w:val="0"/>
          <w:noProof/>
          <w:lang w:val="en-IN" w:eastAsia="en-IN"/>
        </w:rPr>
        <w:drawing>
          <wp:inline distT="0" distB="0" distL="0" distR="0" wp14:anchorId="3E25DCD3" wp14:editId="4D956FBB">
            <wp:extent cx="6461125" cy="3121025"/>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61125" cy="3121025"/>
                    </a:xfrm>
                    <a:prstGeom prst="rect">
                      <a:avLst/>
                    </a:prstGeom>
                    <a:noFill/>
                    <a:ln>
                      <a:noFill/>
                    </a:ln>
                  </pic:spPr>
                </pic:pic>
              </a:graphicData>
            </a:graphic>
          </wp:inline>
        </w:drawing>
      </w:r>
      <w:r w:rsidR="006C070C" w:rsidRPr="007B3605">
        <w:rPr>
          <w:rFonts w:ascii="Times New Roman" w:hAnsi="Times New Roman"/>
          <w:b w:val="0"/>
          <w:sz w:val="24"/>
          <w:szCs w:val="24"/>
        </w:rPr>
        <w:br w:type="page"/>
      </w:r>
    </w:p>
    <w:p w14:paraId="5DA63F54" w14:textId="77777777" w:rsidR="006C070C" w:rsidRPr="007B3605" w:rsidRDefault="006C070C" w:rsidP="00AF28C3">
      <w:pPr>
        <w:spacing w:after="0" w:line="240" w:lineRule="auto"/>
        <w:jc w:val="both"/>
        <w:rPr>
          <w:rFonts w:ascii="Times New Roman" w:hAnsi="Times New Roman"/>
          <w:b/>
          <w:sz w:val="24"/>
          <w:szCs w:val="24"/>
        </w:rPr>
      </w:pPr>
      <w:r w:rsidRPr="007B3605">
        <w:rPr>
          <w:rFonts w:ascii="Times New Roman" w:hAnsi="Times New Roman"/>
          <w:b/>
          <w:sz w:val="24"/>
          <w:szCs w:val="24"/>
        </w:rPr>
        <w:t xml:space="preserve">Reference documents:  </w:t>
      </w:r>
    </w:p>
    <w:p w14:paraId="4DD8672C" w14:textId="77777777" w:rsidR="006C070C" w:rsidRPr="007B3605" w:rsidRDefault="006C070C" w:rsidP="00AF28C3">
      <w:pPr>
        <w:spacing w:after="0" w:line="240" w:lineRule="auto"/>
        <w:jc w:val="both"/>
        <w:rPr>
          <w:rFonts w:ascii="Times New Roman" w:hAnsi="Times New Roman"/>
          <w:b/>
          <w:sz w:val="24"/>
          <w:szCs w:val="24"/>
        </w:rPr>
      </w:pPr>
    </w:p>
    <w:p w14:paraId="01FAE97E" w14:textId="2DC1ACA8" w:rsidR="006C070C" w:rsidRPr="00E97099" w:rsidRDefault="00BA4774" w:rsidP="0047257E">
      <w:pPr>
        <w:numPr>
          <w:ilvl w:val="0"/>
          <w:numId w:val="2"/>
        </w:numPr>
        <w:spacing w:after="0" w:line="240" w:lineRule="auto"/>
        <w:ind w:left="360"/>
        <w:jc w:val="both"/>
        <w:rPr>
          <w:rFonts w:ascii="Times New Roman" w:hAnsi="Times New Roman"/>
          <w:sz w:val="24"/>
          <w:szCs w:val="24"/>
        </w:rPr>
      </w:pPr>
      <w:hyperlink r:id="rId36" w:history="1">
        <w:r w:rsidR="006C070C" w:rsidRPr="00E97099">
          <w:rPr>
            <w:rStyle w:val="Hyperlink"/>
            <w:rFonts w:ascii="Times New Roman" w:hAnsi="Times New Roman"/>
            <w:color w:val="auto"/>
            <w:sz w:val="24"/>
            <w:szCs w:val="24"/>
          </w:rPr>
          <w:t>The Management and Accountability System of the UN Development and Resident Coordinator System of the UN Development and Resident Coordinator System including the ‘functional firewall’ for the RC System (27 August 2008)</w:t>
        </w:r>
      </w:hyperlink>
    </w:p>
    <w:p w14:paraId="11DC2679" w14:textId="02EE574C" w:rsidR="006C070C" w:rsidRPr="00E97099" w:rsidRDefault="00BA4774" w:rsidP="0047257E">
      <w:pPr>
        <w:numPr>
          <w:ilvl w:val="0"/>
          <w:numId w:val="2"/>
        </w:numPr>
        <w:spacing w:after="0" w:line="240" w:lineRule="auto"/>
        <w:ind w:left="360"/>
        <w:jc w:val="both"/>
        <w:rPr>
          <w:rFonts w:ascii="Times New Roman" w:hAnsi="Times New Roman"/>
          <w:b/>
          <w:sz w:val="24"/>
          <w:szCs w:val="24"/>
        </w:rPr>
      </w:pPr>
      <w:hyperlink r:id="rId37" w:history="1">
        <w:r w:rsidR="006C070C" w:rsidRPr="00E97099">
          <w:rPr>
            <w:rStyle w:val="Hyperlink"/>
            <w:rFonts w:ascii="Times New Roman" w:hAnsi="Times New Roman"/>
            <w:color w:val="auto"/>
            <w:sz w:val="24"/>
            <w:szCs w:val="24"/>
          </w:rPr>
          <w:t>Implementation Plan for the Management and Accountability Framework (29 January 2009)</w:t>
        </w:r>
      </w:hyperlink>
    </w:p>
    <w:p w14:paraId="45BC9D11" w14:textId="35651141" w:rsidR="006C070C" w:rsidRPr="00E97099" w:rsidRDefault="00BA4774" w:rsidP="0047257E">
      <w:pPr>
        <w:numPr>
          <w:ilvl w:val="0"/>
          <w:numId w:val="1"/>
        </w:numPr>
        <w:spacing w:after="0" w:line="240" w:lineRule="auto"/>
        <w:ind w:left="360"/>
        <w:jc w:val="both"/>
        <w:rPr>
          <w:rFonts w:ascii="Times New Roman" w:hAnsi="Times New Roman"/>
          <w:b/>
          <w:sz w:val="24"/>
          <w:szCs w:val="24"/>
          <w:u w:val="single"/>
        </w:rPr>
      </w:pPr>
      <w:hyperlink r:id="rId38" w:history="1">
        <w:r w:rsidR="006C070C" w:rsidRPr="00E97099">
          <w:rPr>
            <w:rStyle w:val="Hyperlink"/>
            <w:rFonts w:ascii="Times New Roman" w:hAnsi="Times New Roman"/>
            <w:color w:val="auto"/>
            <w:sz w:val="24"/>
            <w:szCs w:val="24"/>
            <w:lang w:eastAsia="ja-JP"/>
          </w:rPr>
          <w:t xml:space="preserve">Protocol on the Administrative Agent for MDTFs and Joint Programmes, and One UN Funds </w:t>
        </w:r>
      </w:hyperlink>
    </w:p>
    <w:p w14:paraId="6FE26CFD" w14:textId="0B7DAA71" w:rsidR="006C070C" w:rsidRPr="00E97099" w:rsidRDefault="00BA4774" w:rsidP="0047257E">
      <w:pPr>
        <w:numPr>
          <w:ilvl w:val="0"/>
          <w:numId w:val="1"/>
        </w:numPr>
        <w:spacing w:after="0" w:line="240" w:lineRule="auto"/>
        <w:ind w:left="360"/>
        <w:jc w:val="both"/>
        <w:rPr>
          <w:rFonts w:ascii="Times New Roman" w:hAnsi="Times New Roman"/>
          <w:b/>
          <w:sz w:val="24"/>
          <w:szCs w:val="24"/>
          <w:u w:val="single"/>
        </w:rPr>
      </w:pPr>
      <w:hyperlink r:id="rId39" w:history="1">
        <w:r w:rsidR="006C070C" w:rsidRPr="00E97099">
          <w:rPr>
            <w:rStyle w:val="Hyperlink"/>
            <w:rFonts w:ascii="Times New Roman" w:hAnsi="Times New Roman"/>
            <w:color w:val="auto"/>
            <w:sz w:val="24"/>
            <w:szCs w:val="24"/>
          </w:rPr>
          <w:t xml:space="preserve">Standard Memorandum of Understanding for Multi-Donor Trust Funds and Joint Programmes Using Pass-Through Fund Management </w:t>
        </w:r>
      </w:hyperlink>
    </w:p>
    <w:p w14:paraId="5C7C219E" w14:textId="6563AAF7" w:rsidR="006C070C" w:rsidRPr="00E97099" w:rsidRDefault="00BA4774" w:rsidP="0047257E">
      <w:pPr>
        <w:numPr>
          <w:ilvl w:val="0"/>
          <w:numId w:val="1"/>
        </w:numPr>
        <w:spacing w:after="0" w:line="240" w:lineRule="auto"/>
        <w:ind w:left="360"/>
        <w:jc w:val="both"/>
        <w:rPr>
          <w:rFonts w:ascii="Times New Roman" w:hAnsi="Times New Roman"/>
          <w:b/>
          <w:sz w:val="24"/>
          <w:szCs w:val="24"/>
          <w:u w:val="single"/>
        </w:rPr>
      </w:pPr>
      <w:hyperlink r:id="rId40" w:history="1">
        <w:r w:rsidR="006C070C" w:rsidRPr="00E97099">
          <w:rPr>
            <w:rStyle w:val="Hyperlink"/>
            <w:rFonts w:ascii="Times New Roman" w:hAnsi="Times New Roman"/>
            <w:color w:val="auto"/>
            <w:sz w:val="24"/>
            <w:szCs w:val="24"/>
          </w:rPr>
          <w:t xml:space="preserve">Standard Administrative Arrangement for Multi-Donor Trust Funds and Joint Programmes Using Pass-Through Fund Management </w:t>
        </w:r>
      </w:hyperlink>
    </w:p>
    <w:p w14:paraId="14BEED71" w14:textId="77777777" w:rsidR="006C070C" w:rsidRPr="007B3605" w:rsidRDefault="006C070C" w:rsidP="00AF28C3">
      <w:pPr>
        <w:spacing w:after="0" w:line="240" w:lineRule="auto"/>
        <w:ind w:left="360"/>
        <w:jc w:val="both"/>
        <w:rPr>
          <w:rFonts w:ascii="Times New Roman" w:hAnsi="Times New Roman"/>
          <w:sz w:val="24"/>
          <w:szCs w:val="24"/>
        </w:rPr>
      </w:pPr>
    </w:p>
    <w:p w14:paraId="7BA7B2D5" w14:textId="02A516F4" w:rsidR="006C070C" w:rsidRPr="007B3605" w:rsidRDefault="006C070C" w:rsidP="00853BD4">
      <w:pPr>
        <w:pStyle w:val="Title"/>
        <w:tabs>
          <w:tab w:val="clear" w:pos="4680"/>
          <w:tab w:val="clear" w:pos="5040"/>
          <w:tab w:val="clear" w:pos="5400"/>
        </w:tabs>
        <w:ind w:left="-1080"/>
        <w:rPr>
          <w:sz w:val="28"/>
          <w:szCs w:val="28"/>
          <w:lang w:val="en-US"/>
        </w:rPr>
      </w:pPr>
    </w:p>
    <w:sectPr w:rsidR="006C070C" w:rsidRPr="007B3605" w:rsidSect="007C0C40">
      <w:footerReference w:type="default" r:id="rId41"/>
      <w:pgSz w:w="12240" w:h="15840"/>
      <w:pgMar w:top="1166" w:right="1166" w:bottom="1728" w:left="1296"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B5971" w14:textId="77777777" w:rsidR="00836E6F" w:rsidRDefault="00836E6F" w:rsidP="006C070C">
      <w:pPr>
        <w:spacing w:after="0" w:line="240" w:lineRule="auto"/>
      </w:pPr>
      <w:r>
        <w:separator/>
      </w:r>
    </w:p>
  </w:endnote>
  <w:endnote w:type="continuationSeparator" w:id="0">
    <w:p w14:paraId="7310DA56" w14:textId="77777777" w:rsidR="00836E6F" w:rsidRDefault="00836E6F" w:rsidP="006C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BA46" w14:textId="34A7D6EE" w:rsidR="003863DF" w:rsidRPr="00F756E5" w:rsidRDefault="004610B1" w:rsidP="007C1FDF">
    <w:pPr>
      <w:pStyle w:val="Footer"/>
      <w:pBdr>
        <w:top w:val="thinThickSmallGap" w:sz="24" w:space="0" w:color="622423"/>
      </w:pBdr>
      <w:rPr>
        <w:sz w:val="20"/>
      </w:rPr>
    </w:pPr>
    <w:r>
      <w:rPr>
        <w:sz w:val="20"/>
      </w:rPr>
      <w:t xml:space="preserve">Approved by UNDG </w:t>
    </w:r>
    <w:r w:rsidR="003863DF">
      <w:rPr>
        <w:sz w:val="20"/>
      </w:rPr>
      <w:t>October 2015</w:t>
    </w:r>
    <w:r w:rsidR="003863DF" w:rsidRPr="00F756E5">
      <w:rPr>
        <w:sz w:val="20"/>
      </w:rPr>
      <w:tab/>
    </w:r>
    <w:r w:rsidR="003863DF">
      <w:rPr>
        <w:sz w:val="20"/>
      </w:rPr>
      <w:tab/>
    </w:r>
    <w:r w:rsidR="003863DF" w:rsidRPr="00F756E5">
      <w:rPr>
        <w:sz w:val="20"/>
      </w:rPr>
      <w:t xml:space="preserve">Page </w:t>
    </w:r>
    <w:r w:rsidR="003863DF" w:rsidRPr="00F756E5">
      <w:rPr>
        <w:sz w:val="20"/>
      </w:rPr>
      <w:fldChar w:fldCharType="begin"/>
    </w:r>
    <w:r w:rsidR="003863DF" w:rsidRPr="00F756E5">
      <w:rPr>
        <w:sz w:val="20"/>
      </w:rPr>
      <w:instrText xml:space="preserve"> PAGE   \* MERGEFORMAT </w:instrText>
    </w:r>
    <w:r w:rsidR="003863DF" w:rsidRPr="00F756E5">
      <w:rPr>
        <w:sz w:val="20"/>
      </w:rPr>
      <w:fldChar w:fldCharType="separate"/>
    </w:r>
    <w:r w:rsidR="00BA4774">
      <w:rPr>
        <w:noProof/>
        <w:sz w:val="20"/>
      </w:rPr>
      <w:t>1</w:t>
    </w:r>
    <w:r w:rsidR="003863DF" w:rsidRPr="00F756E5">
      <w:rPr>
        <w:sz w:val="20"/>
      </w:rPr>
      <w:fldChar w:fldCharType="end"/>
    </w:r>
  </w:p>
  <w:p w14:paraId="6A2BDDCD" w14:textId="77777777" w:rsidR="003863DF" w:rsidRDefault="00386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D20C7" w14:textId="77777777" w:rsidR="00836E6F" w:rsidRDefault="00836E6F" w:rsidP="006C070C">
      <w:pPr>
        <w:spacing w:after="0" w:line="240" w:lineRule="auto"/>
      </w:pPr>
      <w:r>
        <w:separator/>
      </w:r>
    </w:p>
  </w:footnote>
  <w:footnote w:type="continuationSeparator" w:id="0">
    <w:p w14:paraId="5A828424" w14:textId="77777777" w:rsidR="00836E6F" w:rsidRDefault="00836E6F" w:rsidP="006C070C">
      <w:pPr>
        <w:spacing w:after="0" w:line="240" w:lineRule="auto"/>
      </w:pPr>
      <w:r>
        <w:continuationSeparator/>
      </w:r>
    </w:p>
  </w:footnote>
  <w:footnote w:id="1">
    <w:p w14:paraId="3E89C2ED" w14:textId="403763AC" w:rsidR="003863DF" w:rsidRPr="00EE41DE" w:rsidRDefault="003863DF">
      <w:pPr>
        <w:pStyle w:val="FootnoteText"/>
        <w:rPr>
          <w:rFonts w:ascii="Times New Roman" w:hAnsi="Times New Roman"/>
        </w:rPr>
      </w:pPr>
      <w:r w:rsidRPr="00EE41DE">
        <w:rPr>
          <w:rStyle w:val="FootnoteReference"/>
          <w:rFonts w:ascii="Times New Roman" w:hAnsi="Times New Roman"/>
        </w:rPr>
        <w:footnoteRef/>
      </w:r>
      <w:r w:rsidRPr="00EE41DE">
        <w:rPr>
          <w:rFonts w:ascii="Times New Roman" w:hAnsi="Times New Roman"/>
        </w:rPr>
        <w:t xml:space="preserve">  </w:t>
      </w:r>
      <w:r w:rsidRPr="007C0C40">
        <w:rPr>
          <w:rFonts w:ascii="Times New Roman" w:hAnsi="Times New Roman"/>
          <w:lang w:val="en-US"/>
        </w:rPr>
        <w:t>The c</w:t>
      </w:r>
      <w:r w:rsidRPr="007C0C40">
        <w:rPr>
          <w:rFonts w:ascii="Times New Roman" w:hAnsi="Times New Roman"/>
        </w:rPr>
        <w:t xml:space="preserve">urrent UNDG </w:t>
      </w:r>
      <w:r>
        <w:rPr>
          <w:rFonts w:ascii="Times New Roman" w:hAnsi="Times New Roman"/>
          <w:lang w:val="en-CA"/>
        </w:rPr>
        <w:t xml:space="preserve">2015 </w:t>
      </w:r>
      <w:r w:rsidRPr="007C0C40">
        <w:rPr>
          <w:rFonts w:ascii="Times New Roman" w:hAnsi="Times New Roman"/>
        </w:rPr>
        <w:t>standard MOU and SAA</w:t>
      </w:r>
      <w:r>
        <w:rPr>
          <w:rFonts w:ascii="Times New Roman" w:hAnsi="Times New Roman"/>
          <w:lang w:val="en-US"/>
        </w:rPr>
        <w:t xml:space="preserve"> </w:t>
      </w:r>
      <w:r w:rsidRPr="007C0C40">
        <w:rPr>
          <w:rFonts w:ascii="Times New Roman" w:hAnsi="Times New Roman"/>
        </w:rPr>
        <w:t>also apply to Joint Programmes using pass-through fund management</w:t>
      </w:r>
      <w:r w:rsidRPr="007C0C40">
        <w:rPr>
          <w:rFonts w:ascii="Times New Roman" w:hAnsi="Times New Roman"/>
          <w:lang w:val="en-US"/>
        </w:rPr>
        <w:t>. However, the policies and procedures for</w:t>
      </w:r>
      <w:r w:rsidRPr="007C0C40">
        <w:rPr>
          <w:rFonts w:ascii="Times New Roman" w:hAnsi="Times New Roman"/>
        </w:rPr>
        <w:t xml:space="preserve"> establishment</w:t>
      </w:r>
      <w:r w:rsidRPr="007C0C40">
        <w:rPr>
          <w:rFonts w:ascii="Times New Roman" w:hAnsi="Times New Roman"/>
          <w:lang w:val="en-US"/>
        </w:rPr>
        <w:t>, managing and closing</w:t>
      </w:r>
      <w:r w:rsidRPr="007C0C40">
        <w:rPr>
          <w:rFonts w:ascii="Times New Roman" w:hAnsi="Times New Roman"/>
        </w:rPr>
        <w:t xml:space="preserve"> Joint Programmes</w:t>
      </w:r>
      <w:r w:rsidRPr="007C0C40">
        <w:rPr>
          <w:rFonts w:ascii="Times New Roman" w:hAnsi="Times New Roman"/>
          <w:lang w:val="en-US"/>
        </w:rPr>
        <w:t xml:space="preserve"> are covered by</w:t>
      </w:r>
      <w:r w:rsidRPr="007C0C40">
        <w:rPr>
          <w:rFonts w:ascii="Times New Roman" w:hAnsi="Times New Roman"/>
        </w:rPr>
        <w:t xml:space="preserve"> the UNDG 20</w:t>
      </w:r>
      <w:r w:rsidRPr="007C0C40">
        <w:rPr>
          <w:rFonts w:ascii="Times New Roman" w:hAnsi="Times New Roman"/>
          <w:lang w:val="en-US"/>
        </w:rPr>
        <w:t>14</w:t>
      </w:r>
      <w:r w:rsidRPr="007C0C40">
        <w:rPr>
          <w:rFonts w:ascii="Times New Roman" w:hAnsi="Times New Roman"/>
        </w:rPr>
        <w:t xml:space="preserve"> Guidance Note on Joint Programm</w:t>
      </w:r>
      <w:r w:rsidRPr="007C0C40">
        <w:rPr>
          <w:rFonts w:ascii="Times New Roman" w:hAnsi="Times New Roman"/>
          <w:lang w:val="en-US"/>
        </w:rPr>
        <w:t>es</w:t>
      </w:r>
      <w:r w:rsidRPr="007C0C40">
        <w:rPr>
          <w:rFonts w:ascii="Times New Roman" w:hAnsi="Times New Roman"/>
        </w:rPr>
        <w:t>.</w:t>
      </w:r>
      <w:r>
        <w:rPr>
          <w:rFonts w:ascii="Times New Roman" w:hAnsi="Times New Roman"/>
        </w:rPr>
        <w:t xml:space="preserve">  </w:t>
      </w:r>
      <w:r w:rsidRPr="00EE41DE">
        <w:rPr>
          <w:rFonts w:ascii="Times New Roman" w:hAnsi="Times New Roman"/>
        </w:rPr>
        <w:t xml:space="preserve"> </w:t>
      </w:r>
    </w:p>
  </w:footnote>
  <w:footnote w:id="2">
    <w:p w14:paraId="4607CB93" w14:textId="7CDE0300" w:rsidR="003863DF" w:rsidRPr="00642848" w:rsidRDefault="003863DF" w:rsidP="00BF3FB8">
      <w:pPr>
        <w:pStyle w:val="FootnoteText"/>
        <w:rPr>
          <w:rFonts w:ascii="Times New Roman" w:hAnsi="Times New Roman"/>
          <w:lang w:val="en-US"/>
        </w:rPr>
      </w:pPr>
      <w:r w:rsidRPr="00642848">
        <w:rPr>
          <w:rStyle w:val="FootnoteReference"/>
          <w:rFonts w:ascii="Times New Roman" w:hAnsi="Times New Roman"/>
        </w:rPr>
        <w:footnoteRef/>
      </w:r>
      <w:r w:rsidRPr="00642848">
        <w:rPr>
          <w:rFonts w:ascii="Times New Roman" w:hAnsi="Times New Roman"/>
        </w:rPr>
        <w:t xml:space="preserve"> </w:t>
      </w:r>
      <w:r w:rsidRPr="00642848">
        <w:rPr>
          <w:rFonts w:ascii="Times New Roman" w:hAnsi="Times New Roman"/>
          <w:lang w:val="en-US"/>
        </w:rPr>
        <w:t>The Addis Ababa Action Agenda references the concept of “total official support for sustainable development”</w:t>
      </w:r>
      <w:r>
        <w:rPr>
          <w:rFonts w:ascii="Times New Roman" w:hAnsi="Times New Roman"/>
          <w:lang w:val="en-US"/>
        </w:rPr>
        <w:t>.</w:t>
      </w:r>
      <w:r w:rsidRPr="00642848">
        <w:rPr>
          <w:rFonts w:ascii="Times New Roman" w:hAnsi="Times New Roman"/>
          <w:lang w:val="en-US"/>
        </w:rPr>
        <w:t xml:space="preserve"> </w:t>
      </w:r>
    </w:p>
  </w:footnote>
  <w:footnote w:id="3">
    <w:p w14:paraId="34199933" w14:textId="424846D7" w:rsidR="003863DF" w:rsidRPr="00B819FC" w:rsidRDefault="003863DF">
      <w:pPr>
        <w:pStyle w:val="FootnoteText"/>
        <w:rPr>
          <w:lang w:val="en-US"/>
        </w:rPr>
      </w:pPr>
      <w:r>
        <w:rPr>
          <w:rStyle w:val="FootnoteReference"/>
        </w:rPr>
        <w:footnoteRef/>
      </w:r>
      <w:r>
        <w:t xml:space="preserve"> </w:t>
      </w:r>
      <w:r>
        <w:rPr>
          <w:rFonts w:ascii="Times New Roman" w:hAnsi="Times New Roman"/>
          <w:lang w:val="en-US"/>
        </w:rPr>
        <w:t>S</w:t>
      </w:r>
      <w:r w:rsidRPr="00642848">
        <w:rPr>
          <w:rFonts w:ascii="Times New Roman" w:hAnsi="Times New Roman"/>
        </w:rPr>
        <w:t xml:space="preserve">ee </w:t>
      </w:r>
      <w:hyperlink r:id="rId1" w:history="1">
        <w:r w:rsidRPr="00642848">
          <w:rPr>
            <w:rFonts w:ascii="Times New Roman" w:hAnsi="Times New Roman"/>
          </w:rPr>
          <w:t>Summary by the Vice-Chair</w:t>
        </w:r>
      </w:hyperlink>
      <w:r w:rsidRPr="00642848">
        <w:rPr>
          <w:rFonts w:ascii="Times New Roman" w:hAnsi="Times New Roman"/>
        </w:rPr>
        <w:t>, 30 January 2015</w:t>
      </w:r>
      <w:r>
        <w:rPr>
          <w:rFonts w:ascii="Times New Roman" w:hAnsi="Times New Roman"/>
          <w:lang w:val="en-US"/>
        </w:rPr>
        <w:t>.</w:t>
      </w:r>
    </w:p>
  </w:footnote>
  <w:footnote w:id="4">
    <w:p w14:paraId="1A07A7FB" w14:textId="6F34CCB2" w:rsidR="003863DF" w:rsidRPr="00626126" w:rsidRDefault="003863DF" w:rsidP="00853BD4">
      <w:pPr>
        <w:spacing w:after="0" w:line="240" w:lineRule="auto"/>
        <w:rPr>
          <w:rFonts w:ascii="Times New Roman" w:hAnsi="Times New Roman"/>
          <w:sz w:val="20"/>
          <w:szCs w:val="20"/>
        </w:rPr>
      </w:pPr>
      <w:r w:rsidRPr="00626126">
        <w:rPr>
          <w:rStyle w:val="FootnoteReference"/>
          <w:rFonts w:ascii="Times New Roman" w:hAnsi="Times New Roman"/>
          <w:sz w:val="20"/>
          <w:szCs w:val="20"/>
        </w:rPr>
        <w:footnoteRef/>
      </w:r>
      <w:r w:rsidRPr="00626126">
        <w:rPr>
          <w:rFonts w:ascii="Times New Roman" w:hAnsi="Times New Roman"/>
          <w:sz w:val="20"/>
          <w:szCs w:val="20"/>
        </w:rPr>
        <w:t xml:space="preserve"> </w:t>
      </w:r>
      <w:r w:rsidRPr="00626126">
        <w:rPr>
          <w:rFonts w:ascii="Times New Roman" w:eastAsia="Times New Roman" w:hAnsi="Times New Roman"/>
          <w:color w:val="000000"/>
          <w:kern w:val="36"/>
          <w:sz w:val="20"/>
          <w:szCs w:val="20"/>
        </w:rPr>
        <w:t xml:space="preserve">Management, Accountability System for UN development system, Resident Coordinator System (2008) and </w:t>
      </w:r>
      <w:r w:rsidRPr="00626126">
        <w:rPr>
          <w:rFonts w:ascii="Times New Roman" w:hAnsi="Times New Roman"/>
          <w:sz w:val="20"/>
          <w:szCs w:val="20"/>
        </w:rPr>
        <w:t xml:space="preserve">the </w:t>
      </w:r>
      <w:r w:rsidRPr="00626126">
        <w:rPr>
          <w:rFonts w:ascii="Times New Roman" w:hAnsi="Times New Roman"/>
          <w:bCs/>
          <w:sz w:val="20"/>
          <w:szCs w:val="20"/>
        </w:rPr>
        <w:t>UNDG MDTF</w:t>
      </w:r>
      <w:r w:rsidRPr="00626126">
        <w:rPr>
          <w:rFonts w:ascii="Times New Roman" w:hAnsi="Times New Roman"/>
          <w:bCs/>
          <w:sz w:val="20"/>
          <w:szCs w:val="20"/>
          <w:vertAlign w:val="superscript"/>
        </w:rPr>
        <w:t xml:space="preserve"> </w:t>
      </w:r>
      <w:r w:rsidRPr="00626126">
        <w:rPr>
          <w:rFonts w:ascii="Times New Roman" w:hAnsi="Times New Roman"/>
          <w:bCs/>
          <w:sz w:val="20"/>
          <w:szCs w:val="20"/>
        </w:rPr>
        <w:t>Fiduciary Management Oversight Framework (2007).</w:t>
      </w:r>
    </w:p>
  </w:footnote>
  <w:footnote w:id="5">
    <w:p w14:paraId="2D8E3A8F" w14:textId="77777777" w:rsidR="003863DF" w:rsidRPr="00B318A3" w:rsidRDefault="003863DF" w:rsidP="000348CC">
      <w:pPr>
        <w:pStyle w:val="FootnoteText"/>
        <w:rPr>
          <w:lang w:val="en-US"/>
        </w:rPr>
      </w:pPr>
      <w:r w:rsidRPr="00B318A3">
        <w:rPr>
          <w:rStyle w:val="FootnoteReference"/>
          <w:rFonts w:ascii="Times New Roman" w:hAnsi="Times New Roman"/>
        </w:rPr>
        <w:footnoteRef/>
      </w:r>
      <w:r w:rsidRPr="00B318A3">
        <w:rPr>
          <w:rFonts w:ascii="Times New Roman" w:hAnsi="Times New Roman"/>
        </w:rPr>
        <w:t xml:space="preserve"> </w:t>
      </w:r>
      <w:r w:rsidRPr="00EF58A8">
        <w:rPr>
          <w:rFonts w:ascii="Times New Roman" w:hAnsi="Times New Roman"/>
          <w:lang w:val="en-US"/>
        </w:rPr>
        <w:t xml:space="preserve">This Guidance replaces the previous </w:t>
      </w:r>
      <w:r w:rsidRPr="00C446E2">
        <w:rPr>
          <w:rFonts w:ascii="Times New Roman" w:hAnsi="Times New Roman"/>
        </w:rPr>
        <w:t>UNDG Guidance Note on Establishing, Managing and Closing MDTFs (2011)</w:t>
      </w:r>
      <w:r w:rsidRPr="00C446E2">
        <w:rPr>
          <w:rFonts w:ascii="Times New Roman" w:hAnsi="Times New Roman"/>
          <w:lang w:val="en-US"/>
        </w:rPr>
        <w:t>.</w:t>
      </w:r>
    </w:p>
  </w:footnote>
  <w:footnote w:id="6">
    <w:p w14:paraId="5517085A" w14:textId="77777777" w:rsidR="003863DF" w:rsidRPr="007C7B69" w:rsidRDefault="003863DF">
      <w:pPr>
        <w:pStyle w:val="FootnoteText"/>
        <w:rPr>
          <w:rFonts w:ascii="Times New Roman" w:hAnsi="Times New Roman"/>
          <w:lang w:val="en-US"/>
        </w:rPr>
      </w:pPr>
      <w:r w:rsidRPr="007C7B69">
        <w:rPr>
          <w:rStyle w:val="FootnoteReference"/>
          <w:rFonts w:ascii="Times New Roman" w:hAnsi="Times New Roman"/>
        </w:rPr>
        <w:footnoteRef/>
      </w:r>
      <w:r w:rsidRPr="007C7B69">
        <w:rPr>
          <w:rFonts w:ascii="Times New Roman" w:hAnsi="Times New Roman"/>
        </w:rPr>
        <w:t xml:space="preserve"> </w:t>
      </w:r>
      <w:r w:rsidRPr="007C7B69">
        <w:rPr>
          <w:rFonts w:ascii="Times New Roman" w:hAnsi="Times New Roman"/>
          <w:lang w:val="en-US"/>
        </w:rPr>
        <w:t>For more details, see ‘Designing Pooled Funds for Performance’, a manual prepared by the Multi-Partner Trust Fund Office under the auspices of the UN Working Group on Transition</w:t>
      </w:r>
    </w:p>
  </w:footnote>
  <w:footnote w:id="7">
    <w:p w14:paraId="24F259C1" w14:textId="77777777" w:rsidR="003863DF" w:rsidRPr="00D31049" w:rsidRDefault="003863DF" w:rsidP="006C070C">
      <w:pPr>
        <w:pStyle w:val="FootnoteText"/>
        <w:rPr>
          <w:color w:val="FF0000"/>
        </w:rPr>
      </w:pPr>
      <w:r w:rsidRPr="00F76655">
        <w:rPr>
          <w:rStyle w:val="FootnoteReference"/>
          <w:rFonts w:ascii="Times New Roman" w:hAnsi="Times New Roman"/>
        </w:rPr>
        <w:footnoteRef/>
      </w:r>
      <w:r w:rsidRPr="00F76655">
        <w:rPr>
          <w:rFonts w:ascii="Times New Roman" w:hAnsi="Times New Roman"/>
        </w:rPr>
        <w:t xml:space="preserve"> A Steering Committee refers to the governance/decision making entity that makes funding decisions for and provides oversight </w:t>
      </w:r>
      <w:r>
        <w:rPr>
          <w:rFonts w:ascii="Times New Roman" w:hAnsi="Times New Roman"/>
        </w:rPr>
        <w:t xml:space="preserve">to </w:t>
      </w:r>
      <w:r w:rsidRPr="00F76655">
        <w:rPr>
          <w:rFonts w:ascii="Times New Roman" w:hAnsi="Times New Roman"/>
        </w:rPr>
        <w:t xml:space="preserve">a specific </w:t>
      </w:r>
      <w:r w:rsidRPr="00EF26C8">
        <w:rPr>
          <w:rFonts w:ascii="Times New Roman" w:hAnsi="Times New Roman"/>
        </w:rPr>
        <w:t xml:space="preserve">MDTF. </w:t>
      </w:r>
    </w:p>
  </w:footnote>
  <w:footnote w:id="8">
    <w:p w14:paraId="0DA81ED2" w14:textId="7ECDFE98" w:rsidR="003863DF" w:rsidRPr="00853BD4" w:rsidRDefault="003863DF">
      <w:pPr>
        <w:pStyle w:val="FootnoteText"/>
        <w:rPr>
          <w:rFonts w:ascii="Times New Roman" w:hAnsi="Times New Roman"/>
          <w:lang w:val="en-US"/>
        </w:rPr>
      </w:pPr>
      <w:r w:rsidRPr="00853BD4">
        <w:rPr>
          <w:rStyle w:val="FootnoteReference"/>
          <w:rFonts w:ascii="Times New Roman" w:hAnsi="Times New Roman"/>
        </w:rPr>
        <w:footnoteRef/>
      </w:r>
      <w:r w:rsidRPr="00853BD4">
        <w:rPr>
          <w:rFonts w:ascii="Times New Roman" w:hAnsi="Times New Roman"/>
        </w:rPr>
        <w:t xml:space="preserve"> </w:t>
      </w:r>
      <w:r w:rsidRPr="00186F43">
        <w:rPr>
          <w:rFonts w:ascii="Times New Roman" w:hAnsi="Times New Roman"/>
          <w:lang w:val="en-US"/>
        </w:rPr>
        <w:t>For complex funds</w:t>
      </w:r>
      <w:r>
        <w:rPr>
          <w:rFonts w:ascii="Times New Roman" w:hAnsi="Times New Roman"/>
          <w:lang w:val="en-US"/>
        </w:rPr>
        <w:t>,</w:t>
      </w:r>
      <w:r w:rsidRPr="00186F43">
        <w:rPr>
          <w:rFonts w:ascii="Times New Roman" w:hAnsi="Times New Roman"/>
          <w:lang w:val="en-US"/>
        </w:rPr>
        <w:t xml:space="preserve"> the </w:t>
      </w:r>
      <w:r>
        <w:rPr>
          <w:rFonts w:ascii="Times New Roman" w:hAnsi="Times New Roman"/>
          <w:lang w:val="en-US"/>
        </w:rPr>
        <w:t>rules of procedure will be part of the fund-specific operations manual.</w:t>
      </w:r>
      <w:r w:rsidRPr="00853BD4">
        <w:rPr>
          <w:rFonts w:ascii="Times New Roman" w:hAnsi="Times New Roman"/>
          <w:lang w:val="en-US"/>
        </w:rPr>
        <w:t xml:space="preserve"> </w:t>
      </w:r>
    </w:p>
  </w:footnote>
  <w:footnote w:id="9">
    <w:p w14:paraId="0069FEC9" w14:textId="66DAF70F" w:rsidR="003863DF" w:rsidRDefault="003863DF">
      <w:pPr>
        <w:pStyle w:val="FootnoteText"/>
      </w:pPr>
      <w:r w:rsidRPr="003C76D2">
        <w:rPr>
          <w:rStyle w:val="FootnoteReference"/>
          <w:rFonts w:ascii="Times New Roman" w:hAnsi="Times New Roman"/>
        </w:rPr>
        <w:footnoteRef/>
      </w:r>
      <w:r>
        <w:t xml:space="preserve"> </w:t>
      </w:r>
      <w:r>
        <w:rPr>
          <w:rFonts w:ascii="Times New Roman" w:hAnsi="Times New Roman"/>
          <w:lang w:val="en-US"/>
        </w:rPr>
        <w:t>In the rest of this document the term donors is used to refer to contributors,</w:t>
      </w:r>
      <w:r w:rsidRPr="00F76655">
        <w:rPr>
          <w:rFonts w:ascii="Times New Roman" w:hAnsi="Times New Roman"/>
        </w:rPr>
        <w:t xml:space="preserve"> includ</w:t>
      </w:r>
      <w:r>
        <w:rPr>
          <w:rFonts w:ascii="Times New Roman" w:hAnsi="Times New Roman"/>
          <w:lang w:val="en-US"/>
        </w:rPr>
        <w:t>ing</w:t>
      </w:r>
      <w:r w:rsidRPr="00F76655">
        <w:rPr>
          <w:rFonts w:ascii="Times New Roman" w:hAnsi="Times New Roman"/>
        </w:rPr>
        <w:t xml:space="preserve"> any government, private sector or other entity</w:t>
      </w:r>
      <w:r>
        <w:rPr>
          <w:rFonts w:ascii="Times New Roman" w:hAnsi="Times New Roman"/>
          <w:lang w:val="en-US"/>
        </w:rPr>
        <w:t>,</w:t>
      </w:r>
      <w:r w:rsidRPr="00F76655">
        <w:rPr>
          <w:rFonts w:ascii="Times New Roman" w:hAnsi="Times New Roman"/>
        </w:rPr>
        <w:t xml:space="preserve"> that sign</w:t>
      </w:r>
      <w:r>
        <w:rPr>
          <w:rFonts w:ascii="Times New Roman" w:hAnsi="Times New Roman"/>
          <w:lang w:val="en-US"/>
        </w:rPr>
        <w:t>s</w:t>
      </w:r>
      <w:r w:rsidRPr="00F76655">
        <w:rPr>
          <w:rFonts w:ascii="Times New Roman" w:hAnsi="Times New Roman"/>
        </w:rPr>
        <w:t xml:space="preserve"> a legal agreement with the AA and </w:t>
      </w:r>
      <w:r>
        <w:rPr>
          <w:rFonts w:ascii="Times New Roman" w:hAnsi="Times New Roman"/>
        </w:rPr>
        <w:t>c</w:t>
      </w:r>
      <w:r w:rsidRPr="00F76655">
        <w:rPr>
          <w:rFonts w:ascii="Times New Roman" w:hAnsi="Times New Roman"/>
        </w:rPr>
        <w:t>ontribute to an MDTF.</w:t>
      </w:r>
      <w:r>
        <w:t xml:space="preserve"> </w:t>
      </w:r>
    </w:p>
  </w:footnote>
  <w:footnote w:id="10">
    <w:p w14:paraId="7D6004F0" w14:textId="10084D96" w:rsidR="003863DF" w:rsidRPr="00BA094F" w:rsidRDefault="003863DF">
      <w:pPr>
        <w:pStyle w:val="FootnoteText"/>
        <w:rPr>
          <w:rFonts w:ascii="Times New Roman" w:hAnsi="Times New Roman"/>
          <w:lang w:val="en-US"/>
        </w:rPr>
      </w:pPr>
      <w:r w:rsidRPr="00BA094F">
        <w:rPr>
          <w:rStyle w:val="FootnoteReference"/>
          <w:rFonts w:ascii="Times New Roman" w:hAnsi="Times New Roman"/>
        </w:rPr>
        <w:footnoteRef/>
      </w:r>
      <w:r w:rsidRPr="00BA094F">
        <w:rPr>
          <w:rFonts w:ascii="Times New Roman" w:hAnsi="Times New Roman"/>
        </w:rPr>
        <w:t xml:space="preserve"> </w:t>
      </w:r>
      <w:r w:rsidRPr="00BA094F">
        <w:rPr>
          <w:rFonts w:ascii="Times New Roman" w:hAnsi="Times New Roman"/>
          <w:lang w:val="en-US"/>
        </w:rPr>
        <w:t xml:space="preserve">A special </w:t>
      </w:r>
      <w:r>
        <w:rPr>
          <w:rFonts w:ascii="Times New Roman" w:hAnsi="Times New Roman"/>
          <w:lang w:val="en-US"/>
        </w:rPr>
        <w:t xml:space="preserve">contribution </w:t>
      </w:r>
      <w:r w:rsidRPr="00BA094F">
        <w:rPr>
          <w:rFonts w:ascii="Times New Roman" w:hAnsi="Times New Roman"/>
          <w:lang w:val="en-US"/>
        </w:rPr>
        <w:t xml:space="preserve">agreement has been </w:t>
      </w:r>
      <w:r>
        <w:rPr>
          <w:rFonts w:ascii="Times New Roman" w:hAnsi="Times New Roman"/>
          <w:lang w:val="en-US"/>
        </w:rPr>
        <w:t xml:space="preserve">approved for contributions from </w:t>
      </w:r>
      <w:r w:rsidRPr="00BA094F">
        <w:rPr>
          <w:rFonts w:ascii="Times New Roman" w:hAnsi="Times New Roman"/>
          <w:lang w:val="en-US"/>
        </w:rPr>
        <w:t>the European Commission.</w:t>
      </w:r>
    </w:p>
  </w:footnote>
  <w:footnote w:id="11">
    <w:p w14:paraId="67AA5390" w14:textId="77777777" w:rsidR="003863DF" w:rsidRDefault="003863DF" w:rsidP="00631471">
      <w:pPr>
        <w:pStyle w:val="FootnoteText"/>
        <w:jc w:val="both"/>
      </w:pPr>
      <w:r w:rsidRPr="00F76655">
        <w:rPr>
          <w:rStyle w:val="FootnoteReference"/>
          <w:rFonts w:ascii="Times New Roman" w:hAnsi="Times New Roman"/>
        </w:rPr>
        <w:footnoteRef/>
      </w:r>
      <w:r w:rsidRPr="00F76655">
        <w:rPr>
          <w:rFonts w:ascii="Times New Roman" w:hAnsi="Times New Roman"/>
        </w:rPr>
        <w:t xml:space="preserve"> Where there is agreement among the </w:t>
      </w:r>
      <w:r>
        <w:rPr>
          <w:rFonts w:ascii="Times New Roman" w:hAnsi="Times New Roman"/>
        </w:rPr>
        <w:t>SC</w:t>
      </w:r>
      <w:r w:rsidRPr="00F76655">
        <w:rPr>
          <w:rFonts w:ascii="Times New Roman" w:hAnsi="Times New Roman"/>
        </w:rPr>
        <w:t xml:space="preserve"> members to adopt policies specific to the MDTF (e.g.thresholds for budget revisions or time</w:t>
      </w:r>
      <w:r>
        <w:rPr>
          <w:rFonts w:ascii="Times New Roman" w:hAnsi="Times New Roman"/>
        </w:rPr>
        <w:t xml:space="preserve"> </w:t>
      </w:r>
      <w:r w:rsidRPr="00F76655">
        <w:rPr>
          <w:rFonts w:ascii="Times New Roman" w:hAnsi="Times New Roman"/>
        </w:rPr>
        <w:t>line</w:t>
      </w:r>
      <w:r>
        <w:rPr>
          <w:rFonts w:ascii="Times New Roman" w:hAnsi="Times New Roman"/>
        </w:rPr>
        <w:t xml:space="preserve"> extensions)</w:t>
      </w:r>
      <w:r w:rsidRPr="00F76655">
        <w:rPr>
          <w:rFonts w:ascii="Times New Roman" w:hAnsi="Times New Roman"/>
        </w:rPr>
        <w:t xml:space="preserve"> the agreements made by the </w:t>
      </w:r>
      <w:r>
        <w:rPr>
          <w:rFonts w:ascii="Times New Roman" w:hAnsi="Times New Roman"/>
        </w:rPr>
        <w:t>SC</w:t>
      </w:r>
      <w:r w:rsidRPr="00F76655">
        <w:rPr>
          <w:rFonts w:ascii="Times New Roman" w:hAnsi="Times New Roman"/>
        </w:rPr>
        <w:t xml:space="preserve"> shall apply to all </w:t>
      </w:r>
      <w:r>
        <w:rPr>
          <w:rFonts w:ascii="Times New Roman" w:hAnsi="Times New Roman"/>
        </w:rPr>
        <w:t>PUNOs</w:t>
      </w:r>
      <w:r w:rsidRPr="00F76655">
        <w:rPr>
          <w:rFonts w:ascii="Times New Roman" w:hAnsi="Times New Roman"/>
        </w:rPr>
        <w:t>.</w:t>
      </w:r>
    </w:p>
  </w:footnote>
  <w:footnote w:id="12">
    <w:p w14:paraId="0C54A497" w14:textId="60D5E973" w:rsidR="003863DF" w:rsidRPr="00733F30" w:rsidRDefault="003863DF">
      <w:pPr>
        <w:pStyle w:val="FootnoteText"/>
      </w:pPr>
      <w:r w:rsidRPr="00C0323A">
        <w:rPr>
          <w:rStyle w:val="FootnoteReference"/>
          <w:rFonts w:ascii="Times New Roman" w:hAnsi="Times New Roman"/>
        </w:rPr>
        <w:footnoteRef/>
      </w:r>
      <w:r w:rsidRPr="00C0323A">
        <w:rPr>
          <w:rFonts w:ascii="Times New Roman" w:hAnsi="Times New Roman"/>
        </w:rPr>
        <w:t xml:space="preserve"> </w:t>
      </w:r>
      <w:r>
        <w:rPr>
          <w:rFonts w:ascii="Times New Roman" w:hAnsi="Times New Roman"/>
        </w:rPr>
        <w:t>In some cases a smaller group of UN Organizations may set up an MDTF</w:t>
      </w:r>
      <w:r w:rsidRPr="00733F30">
        <w:rPr>
          <w:rFonts w:ascii="Times New Roman" w:hAnsi="Times New Roman"/>
        </w:rPr>
        <w:t xml:space="preserve">. Global or regional </w:t>
      </w:r>
      <w:r>
        <w:rPr>
          <w:rFonts w:ascii="Times New Roman" w:hAnsi="Times New Roman"/>
        </w:rPr>
        <w:t>MDTFs</w:t>
      </w:r>
      <w:r w:rsidRPr="00733F30">
        <w:rPr>
          <w:rFonts w:ascii="Times New Roman" w:hAnsi="Times New Roman"/>
        </w:rPr>
        <w:t xml:space="preserve"> can be created by t</w:t>
      </w:r>
      <w:r>
        <w:rPr>
          <w:rFonts w:ascii="Times New Roman" w:hAnsi="Times New Roman"/>
          <w:lang w:val="en-US"/>
        </w:rPr>
        <w:t>wo</w:t>
      </w:r>
      <w:r w:rsidRPr="00733F30">
        <w:rPr>
          <w:rFonts w:ascii="Times New Roman" w:hAnsi="Times New Roman"/>
        </w:rPr>
        <w:t xml:space="preserve"> or more UN organizations working together on a specific strategic theme or issue. For further details on setting up </w:t>
      </w:r>
      <w:r>
        <w:rPr>
          <w:rFonts w:ascii="Times New Roman" w:hAnsi="Times New Roman"/>
          <w:lang w:val="en-US"/>
        </w:rPr>
        <w:t>humanitarian inter-agency pooled funds</w:t>
      </w:r>
      <w:r w:rsidRPr="00733F30">
        <w:rPr>
          <w:rFonts w:ascii="Times New Roman" w:hAnsi="Times New Roman"/>
        </w:rPr>
        <w:t xml:space="preserve">, please refer to the </w:t>
      </w:r>
      <w:r>
        <w:rPr>
          <w:rFonts w:ascii="Times New Roman" w:hAnsi="Times New Roman"/>
          <w:lang w:val="en-US"/>
        </w:rPr>
        <w:t>g</w:t>
      </w:r>
      <w:r w:rsidRPr="00733F30">
        <w:rPr>
          <w:rFonts w:ascii="Times New Roman" w:hAnsi="Times New Roman"/>
        </w:rPr>
        <w:t xml:space="preserve">uidelines </w:t>
      </w:r>
      <w:r>
        <w:rPr>
          <w:rFonts w:ascii="Times New Roman" w:hAnsi="Times New Roman"/>
          <w:lang w:val="en-US"/>
        </w:rPr>
        <w:t>issued by OCHA.</w:t>
      </w:r>
      <w:r w:rsidRPr="00733F30">
        <w:rPr>
          <w:rFonts w:ascii="Times New Roman" w:hAnsi="Times New Roman"/>
        </w:rPr>
        <w:t xml:space="preserve"> </w:t>
      </w:r>
    </w:p>
  </w:footnote>
  <w:footnote w:id="13">
    <w:p w14:paraId="263AF033" w14:textId="3A8A75A7" w:rsidR="003863DF" w:rsidRPr="00CA377B" w:rsidRDefault="003863DF">
      <w:pPr>
        <w:pStyle w:val="FootnoteText"/>
        <w:rPr>
          <w:rFonts w:ascii="Times New Roman" w:hAnsi="Times New Roman"/>
        </w:rPr>
      </w:pPr>
      <w:r w:rsidRPr="0088792A">
        <w:rPr>
          <w:rStyle w:val="FootnoteReference"/>
          <w:rFonts w:ascii="Times New Roman" w:hAnsi="Times New Roman"/>
        </w:rPr>
        <w:footnoteRef/>
      </w:r>
      <w:r w:rsidRPr="0088792A">
        <w:rPr>
          <w:rFonts w:ascii="Times New Roman" w:hAnsi="Times New Roman"/>
        </w:rPr>
        <w:t xml:space="preserve"> </w:t>
      </w:r>
      <w:r>
        <w:rPr>
          <w:rFonts w:ascii="Times New Roman" w:hAnsi="Times New Roman"/>
        </w:rPr>
        <w:t>T</w:t>
      </w:r>
      <w:r w:rsidRPr="0088792A">
        <w:rPr>
          <w:rFonts w:ascii="Times New Roman" w:hAnsi="Times New Roman"/>
        </w:rPr>
        <w:t xml:space="preserve">his Guidance </w:t>
      </w:r>
      <w:r>
        <w:rPr>
          <w:rFonts w:ascii="Times New Roman" w:hAnsi="Times New Roman"/>
          <w:lang w:val="en-US"/>
        </w:rPr>
        <w:t>N</w:t>
      </w:r>
      <w:r w:rsidRPr="0088792A">
        <w:rPr>
          <w:rFonts w:ascii="Times New Roman" w:hAnsi="Times New Roman"/>
        </w:rPr>
        <w:t xml:space="preserve">ote </w:t>
      </w:r>
      <w:r>
        <w:rPr>
          <w:rFonts w:ascii="Times New Roman" w:hAnsi="Times New Roman"/>
        </w:rPr>
        <w:t xml:space="preserve">draws upon the definition included in </w:t>
      </w:r>
      <w:r w:rsidRPr="005B5CF4">
        <w:rPr>
          <w:rFonts w:ascii="Times New Roman" w:hAnsi="Times New Roman"/>
        </w:rPr>
        <w:t xml:space="preserve">the </w:t>
      </w:r>
      <w:r w:rsidRPr="00853BD4">
        <w:rPr>
          <w:rFonts w:ascii="Times New Roman" w:hAnsi="Times New Roman"/>
        </w:rPr>
        <w:t>UNDAF guidelines</w:t>
      </w:r>
      <w:r w:rsidRPr="005B5CF4">
        <w:rPr>
          <w:rFonts w:ascii="Times New Roman" w:hAnsi="Times New Roman"/>
        </w:rPr>
        <w:t xml:space="preserve"> which refer to the totality of UN operations in a country (by resident and non-resident agencies, funds and programmes)</w:t>
      </w:r>
    </w:p>
  </w:footnote>
  <w:footnote w:id="14">
    <w:p w14:paraId="12E82723" w14:textId="77777777" w:rsidR="003863DF" w:rsidRPr="00540310" w:rsidRDefault="003863DF">
      <w:pPr>
        <w:pStyle w:val="FootnoteText"/>
        <w:rPr>
          <w:rFonts w:ascii="Times New Roman" w:hAnsi="Times New Roman"/>
        </w:rPr>
      </w:pPr>
      <w:r w:rsidRPr="00540310">
        <w:rPr>
          <w:rStyle w:val="FootnoteReference"/>
          <w:rFonts w:ascii="Times New Roman" w:hAnsi="Times New Roman"/>
        </w:rPr>
        <w:footnoteRef/>
      </w:r>
      <w:r w:rsidRPr="00540310">
        <w:rPr>
          <w:rFonts w:ascii="Times New Roman" w:hAnsi="Times New Roman"/>
        </w:rPr>
        <w:t xml:space="preserve"> The Generic UNDG Steering Committee ToR lists the functions necessary for managing an MDTF. The ToR may be used to assess existing structures to determine if there are additional functions that may need to be established or supported. </w:t>
      </w:r>
    </w:p>
  </w:footnote>
  <w:footnote w:id="15">
    <w:p w14:paraId="6F32128C" w14:textId="77777777" w:rsidR="003863DF" w:rsidRPr="00D95FBD" w:rsidRDefault="003863DF" w:rsidP="00D95FBD">
      <w:pPr>
        <w:pStyle w:val="FootnoteText"/>
      </w:pPr>
      <w:r w:rsidRPr="00540310">
        <w:rPr>
          <w:rStyle w:val="FootnoteReference"/>
          <w:rFonts w:ascii="Times New Roman" w:hAnsi="Times New Roman"/>
        </w:rPr>
        <w:footnoteRef/>
      </w:r>
      <w:r w:rsidRPr="00540310">
        <w:rPr>
          <w:rFonts w:ascii="Times New Roman" w:hAnsi="Times New Roman"/>
        </w:rPr>
        <w:t xml:space="preserve"> UNDG (2011). Results-Based Management Handbook: Harmonizing RBM Concepts and Approaches for Improved Development Results at Country Level.</w:t>
      </w:r>
    </w:p>
  </w:footnote>
  <w:footnote w:id="16">
    <w:p w14:paraId="6EFE84D6" w14:textId="77777777" w:rsidR="003863DF" w:rsidRPr="00DC156B" w:rsidRDefault="003863DF">
      <w:pPr>
        <w:pStyle w:val="FootnoteText"/>
        <w:rPr>
          <w:rFonts w:ascii="Times New Roman" w:hAnsi="Times New Roman"/>
          <w:lang w:val="en-US"/>
        </w:rPr>
      </w:pPr>
      <w:r w:rsidRPr="00DC156B">
        <w:rPr>
          <w:rStyle w:val="FootnoteReference"/>
          <w:rFonts w:ascii="Times New Roman" w:hAnsi="Times New Roman"/>
        </w:rPr>
        <w:footnoteRef/>
      </w:r>
      <w:r w:rsidRPr="00DC156B">
        <w:rPr>
          <w:rFonts w:ascii="Times New Roman" w:hAnsi="Times New Roman"/>
        </w:rPr>
        <w:t xml:space="preserve"> </w:t>
      </w:r>
      <w:r w:rsidRPr="00DC156B">
        <w:rPr>
          <w:rFonts w:ascii="Times New Roman" w:hAnsi="Times New Roman"/>
          <w:lang w:val="en-US"/>
        </w:rPr>
        <w:t xml:space="preserve">See </w:t>
      </w:r>
      <w:hyperlink r:id="rId2" w:history="1">
        <w:r w:rsidRPr="00DC156B">
          <w:rPr>
            <w:rStyle w:val="Hyperlink"/>
            <w:rFonts w:ascii="Times New Roman" w:hAnsi="Times New Roman"/>
            <w:lang w:val="en-US"/>
          </w:rPr>
          <w:t>Performance-based Allocation Criteria for One Funds</w:t>
        </w:r>
      </w:hyperlink>
      <w:r w:rsidRPr="00DC156B">
        <w:rPr>
          <w:rFonts w:ascii="Times New Roman" w:hAnsi="Times New Roman"/>
          <w:lang w:val="en-US"/>
        </w:rPr>
        <w:t xml:space="preserve">, UNDG 2014 </w:t>
      </w:r>
    </w:p>
  </w:footnote>
  <w:footnote w:id="17">
    <w:p w14:paraId="7E68C7F3" w14:textId="7DAFB226" w:rsidR="003863DF" w:rsidRPr="00133D0C" w:rsidRDefault="003863DF">
      <w:pPr>
        <w:pStyle w:val="FootnoteText"/>
        <w:rPr>
          <w:rFonts w:ascii="Times New Roman" w:hAnsi="Times New Roman"/>
          <w:lang w:val="en-US"/>
        </w:rPr>
      </w:pPr>
      <w:r w:rsidRPr="00133D0C">
        <w:rPr>
          <w:rStyle w:val="FootnoteReference"/>
          <w:rFonts w:ascii="Times New Roman" w:hAnsi="Times New Roman"/>
        </w:rPr>
        <w:footnoteRef/>
      </w:r>
      <w:r w:rsidRPr="00133D0C">
        <w:rPr>
          <w:rFonts w:ascii="Times New Roman" w:hAnsi="Times New Roman"/>
        </w:rPr>
        <w:t xml:space="preserve"> </w:t>
      </w:r>
      <w:r w:rsidRPr="00133D0C">
        <w:rPr>
          <w:rFonts w:ascii="Times New Roman" w:hAnsi="Times New Roman"/>
          <w:lang w:val="en-US"/>
        </w:rPr>
        <w:t>T</w:t>
      </w:r>
      <w:r w:rsidRPr="00133D0C">
        <w:rPr>
          <w:rFonts w:ascii="Times New Roman" w:hAnsi="Times New Roman"/>
        </w:rPr>
        <w:t>he Fiduciary Management Oversight Framework</w:t>
      </w:r>
      <w:r w:rsidRPr="00133D0C">
        <w:rPr>
          <w:rFonts w:ascii="Times New Roman" w:hAnsi="Times New Roman"/>
          <w:lang w:val="en-US"/>
        </w:rPr>
        <w:t xml:space="preserve"> (2007)</w:t>
      </w:r>
      <w:r w:rsidRPr="00133D0C">
        <w:rPr>
          <w:rFonts w:ascii="Times New Roman" w:hAnsi="Times New Roman"/>
        </w:rPr>
        <w:t xml:space="preserve"> outlines the functions and the division of responsibilities associated with oversight of MDTFs.</w:t>
      </w:r>
    </w:p>
  </w:footnote>
  <w:footnote w:id="18">
    <w:p w14:paraId="160E9C32" w14:textId="77777777" w:rsidR="003863DF" w:rsidRPr="00133D0C" w:rsidRDefault="003863DF" w:rsidP="00133D0C">
      <w:pPr>
        <w:pStyle w:val="FootnoteText"/>
        <w:rPr>
          <w:rFonts w:ascii="Times New Roman" w:hAnsi="Times New Roman"/>
          <w:lang w:val="en-US"/>
        </w:rPr>
      </w:pPr>
      <w:r w:rsidRPr="00133D0C">
        <w:rPr>
          <w:rStyle w:val="FootnoteReference"/>
          <w:rFonts w:ascii="Times New Roman" w:hAnsi="Times New Roman"/>
        </w:rPr>
        <w:footnoteRef/>
      </w:r>
      <w:r w:rsidRPr="00133D0C">
        <w:rPr>
          <w:rFonts w:ascii="Times New Roman" w:hAnsi="Times New Roman"/>
        </w:rPr>
        <w:t xml:space="preserve"> </w:t>
      </w:r>
      <w:r w:rsidRPr="00133D0C">
        <w:rPr>
          <w:rFonts w:ascii="Times New Roman" w:hAnsi="Times New Roman"/>
          <w:lang w:val="en-US"/>
        </w:rPr>
        <w:t xml:space="preserve"> As defined in the Legal instruments (MoU / preamble), i.e. the Participating UN Organizations, the Administrative Agent Organization, and should the case be, the Convening Agent Organization. The same definition applies to the use of “Participant” in this section.</w:t>
      </w:r>
    </w:p>
  </w:footnote>
  <w:footnote w:id="19">
    <w:p w14:paraId="498AF458" w14:textId="22F6A359" w:rsidR="003863DF" w:rsidRPr="00B318A3" w:rsidRDefault="003863DF" w:rsidP="00133D0C">
      <w:pPr>
        <w:pStyle w:val="FootnoteText"/>
        <w:rPr>
          <w:lang w:val="en-US"/>
        </w:rPr>
      </w:pPr>
      <w:r w:rsidRPr="00133D0C">
        <w:rPr>
          <w:rStyle w:val="FootnoteReference"/>
          <w:rFonts w:ascii="Times New Roman" w:hAnsi="Times New Roman"/>
        </w:rPr>
        <w:footnoteRef/>
      </w:r>
      <w:r w:rsidRPr="00133D0C">
        <w:rPr>
          <w:rFonts w:ascii="Times New Roman" w:hAnsi="Times New Roman"/>
        </w:rPr>
        <w:t xml:space="preserve"> </w:t>
      </w:r>
      <w:r w:rsidRPr="00133D0C">
        <w:rPr>
          <w:rFonts w:ascii="Times New Roman" w:hAnsi="Times New Roman"/>
          <w:lang w:val="en-US"/>
        </w:rPr>
        <w:t xml:space="preserve">As defined in footnote </w:t>
      </w:r>
      <w:r w:rsidRPr="00133D0C">
        <w:rPr>
          <w:rFonts w:ascii="Times New Roman" w:hAnsi="Times New Roman"/>
          <w:lang w:val="en-US"/>
        </w:rPr>
        <w:fldChar w:fldCharType="begin"/>
      </w:r>
      <w:r w:rsidRPr="00133D0C">
        <w:rPr>
          <w:rFonts w:ascii="Times New Roman" w:hAnsi="Times New Roman"/>
          <w:lang w:val="en-US"/>
        </w:rPr>
        <w:instrText xml:space="preserve"> NOTEREF _Ref432696294 \h </w:instrText>
      </w:r>
      <w:r>
        <w:rPr>
          <w:rFonts w:ascii="Times New Roman" w:hAnsi="Times New Roman"/>
          <w:lang w:val="en-US"/>
        </w:rPr>
        <w:instrText xml:space="preserve"> \* MERGEFORMAT </w:instrText>
      </w:r>
      <w:r w:rsidRPr="00133D0C">
        <w:rPr>
          <w:rFonts w:ascii="Times New Roman" w:hAnsi="Times New Roman"/>
          <w:lang w:val="en-US"/>
        </w:rPr>
      </w:r>
      <w:r w:rsidRPr="00133D0C">
        <w:rPr>
          <w:rFonts w:ascii="Times New Roman" w:hAnsi="Times New Roman"/>
          <w:lang w:val="en-US"/>
        </w:rPr>
        <w:fldChar w:fldCharType="separate"/>
      </w:r>
      <w:r>
        <w:rPr>
          <w:rFonts w:ascii="Times New Roman" w:hAnsi="Times New Roman"/>
          <w:lang w:val="en-US"/>
        </w:rPr>
        <w:t>18</w:t>
      </w:r>
      <w:r w:rsidRPr="00133D0C">
        <w:rPr>
          <w:rFonts w:ascii="Times New Roman" w:hAnsi="Times New Roman"/>
          <w:lang w:val="en-US"/>
        </w:rPr>
        <w:fldChar w:fldCharType="end"/>
      </w:r>
      <w:r w:rsidRPr="00133D0C">
        <w:rPr>
          <w:rFonts w:ascii="Times New Roman" w:hAnsi="Times New Roman"/>
          <w:lang w:val="en-US"/>
        </w:rPr>
        <w:t>. The same definition applies to the use of “Participant” in this section.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C1E0F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92A8E"/>
    <w:multiLevelType w:val="hybridMultilevel"/>
    <w:tmpl w:val="9CA00BD8"/>
    <w:lvl w:ilvl="0" w:tplc="8E245D3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F41B14"/>
    <w:multiLevelType w:val="hybridMultilevel"/>
    <w:tmpl w:val="274A9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975C9"/>
    <w:multiLevelType w:val="hybridMultilevel"/>
    <w:tmpl w:val="EF2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84CE5"/>
    <w:multiLevelType w:val="hybridMultilevel"/>
    <w:tmpl w:val="2B28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74D81"/>
    <w:multiLevelType w:val="hybridMultilevel"/>
    <w:tmpl w:val="3E3879B6"/>
    <w:lvl w:ilvl="0" w:tplc="C5B8A5DA">
      <w:start w:val="1"/>
      <w:numFmt w:val="decimal"/>
      <w:pStyle w:val="reporttitle"/>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4DA6E34"/>
    <w:multiLevelType w:val="hybridMultilevel"/>
    <w:tmpl w:val="9CA00BD8"/>
    <w:lvl w:ilvl="0" w:tplc="8E245D3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846C9B"/>
    <w:multiLevelType w:val="hybridMultilevel"/>
    <w:tmpl w:val="79C4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F5420"/>
    <w:multiLevelType w:val="hybridMultilevel"/>
    <w:tmpl w:val="4E86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D60B33"/>
    <w:multiLevelType w:val="hybridMultilevel"/>
    <w:tmpl w:val="B2DC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2A2D9E"/>
    <w:multiLevelType w:val="hybridMultilevel"/>
    <w:tmpl w:val="65E45A12"/>
    <w:lvl w:ilvl="0" w:tplc="04090003">
      <w:start w:val="1"/>
      <w:numFmt w:val="bullet"/>
      <w:lvlText w:val="o"/>
      <w:lvlJc w:val="left"/>
      <w:pPr>
        <w:ind w:left="1080" w:hanging="360"/>
      </w:pPr>
      <w:rPr>
        <w:rFonts w:ascii="Courier New" w:hAnsi="Courier New" w:cs="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0276E8"/>
    <w:multiLevelType w:val="hybridMultilevel"/>
    <w:tmpl w:val="A06261A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CE3159"/>
    <w:multiLevelType w:val="hybridMultilevel"/>
    <w:tmpl w:val="B6F08712"/>
    <w:lvl w:ilvl="0" w:tplc="7E283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F87877"/>
    <w:multiLevelType w:val="hybridMultilevel"/>
    <w:tmpl w:val="55DC4C24"/>
    <w:lvl w:ilvl="0" w:tplc="7E283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42AF5"/>
    <w:multiLevelType w:val="hybridMultilevel"/>
    <w:tmpl w:val="B6F08712"/>
    <w:lvl w:ilvl="0" w:tplc="7E283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E527DE"/>
    <w:multiLevelType w:val="hybridMultilevel"/>
    <w:tmpl w:val="5ED44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F6E48"/>
    <w:multiLevelType w:val="hybridMultilevel"/>
    <w:tmpl w:val="FB96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22724"/>
    <w:multiLevelType w:val="hybridMultilevel"/>
    <w:tmpl w:val="C1D2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6530A"/>
    <w:multiLevelType w:val="hybridMultilevel"/>
    <w:tmpl w:val="F166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A6D4D"/>
    <w:multiLevelType w:val="hybridMultilevel"/>
    <w:tmpl w:val="D44C12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97D1DB6"/>
    <w:multiLevelType w:val="hybridMultilevel"/>
    <w:tmpl w:val="9CA00BD8"/>
    <w:lvl w:ilvl="0" w:tplc="8E245D3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B5038C0"/>
    <w:multiLevelType w:val="hybridMultilevel"/>
    <w:tmpl w:val="EB1A08C2"/>
    <w:lvl w:ilvl="0" w:tplc="8E245D3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234013C"/>
    <w:multiLevelType w:val="hybridMultilevel"/>
    <w:tmpl w:val="64941AC2"/>
    <w:lvl w:ilvl="0" w:tplc="92E608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723514"/>
    <w:multiLevelType w:val="hybridMultilevel"/>
    <w:tmpl w:val="7A50EE8E"/>
    <w:lvl w:ilvl="0" w:tplc="7E283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FD0165"/>
    <w:multiLevelType w:val="hybridMultilevel"/>
    <w:tmpl w:val="64941AC2"/>
    <w:lvl w:ilvl="0" w:tplc="92E608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994C0C"/>
    <w:multiLevelType w:val="hybridMultilevel"/>
    <w:tmpl w:val="5DA8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1"/>
  </w:num>
  <w:num w:numId="4">
    <w:abstractNumId w:val="5"/>
  </w:num>
  <w:num w:numId="5">
    <w:abstractNumId w:val="10"/>
  </w:num>
  <w:num w:numId="6">
    <w:abstractNumId w:val="8"/>
  </w:num>
  <w:num w:numId="7">
    <w:abstractNumId w:val="18"/>
  </w:num>
  <w:num w:numId="8">
    <w:abstractNumId w:val="17"/>
  </w:num>
  <w:num w:numId="9">
    <w:abstractNumId w:val="3"/>
  </w:num>
  <w:num w:numId="10">
    <w:abstractNumId w:val="9"/>
  </w:num>
  <w:num w:numId="11">
    <w:abstractNumId w:val="15"/>
  </w:num>
  <w:num w:numId="12">
    <w:abstractNumId w:val="12"/>
  </w:num>
  <w:num w:numId="13">
    <w:abstractNumId w:val="24"/>
  </w:num>
  <w:num w:numId="14">
    <w:abstractNumId w:val="23"/>
  </w:num>
  <w:num w:numId="15">
    <w:abstractNumId w:val="22"/>
  </w:num>
  <w:num w:numId="16">
    <w:abstractNumId w:val="19"/>
  </w:num>
  <w:num w:numId="17">
    <w:abstractNumId w:val="21"/>
  </w:num>
  <w:num w:numId="18">
    <w:abstractNumId w:val="14"/>
  </w:num>
  <w:num w:numId="19">
    <w:abstractNumId w:val="4"/>
  </w:num>
  <w:num w:numId="20">
    <w:abstractNumId w:val="16"/>
  </w:num>
  <w:num w:numId="21">
    <w:abstractNumId w:val="0"/>
  </w:num>
  <w:num w:numId="22">
    <w:abstractNumId w:val="1"/>
  </w:num>
  <w:num w:numId="23">
    <w:abstractNumId w:val="6"/>
  </w:num>
  <w:num w:numId="24">
    <w:abstractNumId w:val="20"/>
  </w:num>
  <w:num w:numId="25">
    <w:abstractNumId w:val="13"/>
  </w:num>
  <w:num w:numId="2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DA"/>
    <w:rsid w:val="000050A9"/>
    <w:rsid w:val="00006672"/>
    <w:rsid w:val="000077B9"/>
    <w:rsid w:val="00012396"/>
    <w:rsid w:val="000315D3"/>
    <w:rsid w:val="000348CC"/>
    <w:rsid w:val="00036896"/>
    <w:rsid w:val="00037595"/>
    <w:rsid w:val="00065779"/>
    <w:rsid w:val="00065942"/>
    <w:rsid w:val="000725A2"/>
    <w:rsid w:val="0008649C"/>
    <w:rsid w:val="0008734B"/>
    <w:rsid w:val="000953DF"/>
    <w:rsid w:val="00096BF5"/>
    <w:rsid w:val="000B2FAB"/>
    <w:rsid w:val="000B74D5"/>
    <w:rsid w:val="000C1DAB"/>
    <w:rsid w:val="000C5E09"/>
    <w:rsid w:val="000D536E"/>
    <w:rsid w:val="000D5849"/>
    <w:rsid w:val="000E7CEC"/>
    <w:rsid w:val="000F0FF4"/>
    <w:rsid w:val="000F7E66"/>
    <w:rsid w:val="00100F9D"/>
    <w:rsid w:val="00104FB7"/>
    <w:rsid w:val="0010669B"/>
    <w:rsid w:val="00106F2D"/>
    <w:rsid w:val="001070CC"/>
    <w:rsid w:val="00110E2E"/>
    <w:rsid w:val="00112518"/>
    <w:rsid w:val="0013166C"/>
    <w:rsid w:val="00133D0C"/>
    <w:rsid w:val="00144C14"/>
    <w:rsid w:val="00146EBC"/>
    <w:rsid w:val="001564DB"/>
    <w:rsid w:val="00157564"/>
    <w:rsid w:val="00162C81"/>
    <w:rsid w:val="001660A0"/>
    <w:rsid w:val="00171F72"/>
    <w:rsid w:val="001824DE"/>
    <w:rsid w:val="00186F43"/>
    <w:rsid w:val="001878B4"/>
    <w:rsid w:val="00190FD5"/>
    <w:rsid w:val="001A7C10"/>
    <w:rsid w:val="001B4D41"/>
    <w:rsid w:val="001B6929"/>
    <w:rsid w:val="001C0A64"/>
    <w:rsid w:val="001D24E6"/>
    <w:rsid w:val="001D2BC1"/>
    <w:rsid w:val="001D7D6F"/>
    <w:rsid w:val="001E2926"/>
    <w:rsid w:val="001E6C61"/>
    <w:rsid w:val="002019F2"/>
    <w:rsid w:val="00201B32"/>
    <w:rsid w:val="00202B25"/>
    <w:rsid w:val="0021148B"/>
    <w:rsid w:val="0023028C"/>
    <w:rsid w:val="00232543"/>
    <w:rsid w:val="00233782"/>
    <w:rsid w:val="00234A6C"/>
    <w:rsid w:val="0023500A"/>
    <w:rsid w:val="002413A6"/>
    <w:rsid w:val="00241DB6"/>
    <w:rsid w:val="00243FFB"/>
    <w:rsid w:val="0024514B"/>
    <w:rsid w:val="0024518E"/>
    <w:rsid w:val="0025089A"/>
    <w:rsid w:val="00252112"/>
    <w:rsid w:val="0025305A"/>
    <w:rsid w:val="00260C8F"/>
    <w:rsid w:val="00265FF9"/>
    <w:rsid w:val="00272933"/>
    <w:rsid w:val="0027439A"/>
    <w:rsid w:val="0028636C"/>
    <w:rsid w:val="002871CB"/>
    <w:rsid w:val="00293BF1"/>
    <w:rsid w:val="002966E8"/>
    <w:rsid w:val="002A02A7"/>
    <w:rsid w:val="002A0D28"/>
    <w:rsid w:val="002B6E43"/>
    <w:rsid w:val="002B71BF"/>
    <w:rsid w:val="002B745F"/>
    <w:rsid w:val="002C2D69"/>
    <w:rsid w:val="002D181C"/>
    <w:rsid w:val="002D400E"/>
    <w:rsid w:val="002E2804"/>
    <w:rsid w:val="002E2CBB"/>
    <w:rsid w:val="002F4894"/>
    <w:rsid w:val="00300C2B"/>
    <w:rsid w:val="003031B8"/>
    <w:rsid w:val="00310EB2"/>
    <w:rsid w:val="00312E38"/>
    <w:rsid w:val="0031691F"/>
    <w:rsid w:val="0031748F"/>
    <w:rsid w:val="00327ACC"/>
    <w:rsid w:val="0033487F"/>
    <w:rsid w:val="00334A94"/>
    <w:rsid w:val="00335CB7"/>
    <w:rsid w:val="00337F4E"/>
    <w:rsid w:val="0034494B"/>
    <w:rsid w:val="00361516"/>
    <w:rsid w:val="003623C4"/>
    <w:rsid w:val="0036410F"/>
    <w:rsid w:val="003778A5"/>
    <w:rsid w:val="003863DF"/>
    <w:rsid w:val="00386505"/>
    <w:rsid w:val="00392C99"/>
    <w:rsid w:val="00395D00"/>
    <w:rsid w:val="00397243"/>
    <w:rsid w:val="003A6471"/>
    <w:rsid w:val="003B0707"/>
    <w:rsid w:val="003B2E60"/>
    <w:rsid w:val="003C268D"/>
    <w:rsid w:val="003C6F11"/>
    <w:rsid w:val="003D0032"/>
    <w:rsid w:val="003D11EE"/>
    <w:rsid w:val="003D2EDA"/>
    <w:rsid w:val="003D4866"/>
    <w:rsid w:val="003D6DB7"/>
    <w:rsid w:val="003E5537"/>
    <w:rsid w:val="003F028B"/>
    <w:rsid w:val="003F0A8B"/>
    <w:rsid w:val="003F2BDD"/>
    <w:rsid w:val="00404576"/>
    <w:rsid w:val="0041087D"/>
    <w:rsid w:val="00411D85"/>
    <w:rsid w:val="00415D94"/>
    <w:rsid w:val="00425D1F"/>
    <w:rsid w:val="0042615E"/>
    <w:rsid w:val="00437B8B"/>
    <w:rsid w:val="00443452"/>
    <w:rsid w:val="00460128"/>
    <w:rsid w:val="004610B1"/>
    <w:rsid w:val="0046562D"/>
    <w:rsid w:val="0047257E"/>
    <w:rsid w:val="00472BB9"/>
    <w:rsid w:val="00477014"/>
    <w:rsid w:val="00480F38"/>
    <w:rsid w:val="004902DD"/>
    <w:rsid w:val="00492941"/>
    <w:rsid w:val="004A1DDC"/>
    <w:rsid w:val="004A2F2E"/>
    <w:rsid w:val="004A7AC7"/>
    <w:rsid w:val="004B1072"/>
    <w:rsid w:val="004B1D41"/>
    <w:rsid w:val="004B276B"/>
    <w:rsid w:val="004B366E"/>
    <w:rsid w:val="004B4D92"/>
    <w:rsid w:val="004C01C3"/>
    <w:rsid w:val="004C0849"/>
    <w:rsid w:val="004D1EC2"/>
    <w:rsid w:val="004D1EF2"/>
    <w:rsid w:val="004D38EE"/>
    <w:rsid w:val="004D7325"/>
    <w:rsid w:val="005006D8"/>
    <w:rsid w:val="00514028"/>
    <w:rsid w:val="00524FCB"/>
    <w:rsid w:val="0053387F"/>
    <w:rsid w:val="005378F5"/>
    <w:rsid w:val="00540310"/>
    <w:rsid w:val="005423D9"/>
    <w:rsid w:val="00554455"/>
    <w:rsid w:val="005609E0"/>
    <w:rsid w:val="00562C2E"/>
    <w:rsid w:val="00564CC9"/>
    <w:rsid w:val="00567E29"/>
    <w:rsid w:val="00581FEB"/>
    <w:rsid w:val="005921B0"/>
    <w:rsid w:val="0059594E"/>
    <w:rsid w:val="005A11A5"/>
    <w:rsid w:val="005A21C9"/>
    <w:rsid w:val="005A46B1"/>
    <w:rsid w:val="005A79CE"/>
    <w:rsid w:val="005B082F"/>
    <w:rsid w:val="005B5CF4"/>
    <w:rsid w:val="005C72E6"/>
    <w:rsid w:val="005D42D8"/>
    <w:rsid w:val="005D7F7A"/>
    <w:rsid w:val="005E09A3"/>
    <w:rsid w:val="005E60F5"/>
    <w:rsid w:val="005F1D24"/>
    <w:rsid w:val="005F7CD5"/>
    <w:rsid w:val="006032D4"/>
    <w:rsid w:val="00605BC1"/>
    <w:rsid w:val="00612742"/>
    <w:rsid w:val="0061320C"/>
    <w:rsid w:val="00625B39"/>
    <w:rsid w:val="00626126"/>
    <w:rsid w:val="00630B5A"/>
    <w:rsid w:val="00631471"/>
    <w:rsid w:val="0064068E"/>
    <w:rsid w:val="00642848"/>
    <w:rsid w:val="00645380"/>
    <w:rsid w:val="00651FF7"/>
    <w:rsid w:val="00653233"/>
    <w:rsid w:val="00657D13"/>
    <w:rsid w:val="0066008C"/>
    <w:rsid w:val="00673143"/>
    <w:rsid w:val="0067554A"/>
    <w:rsid w:val="006A6211"/>
    <w:rsid w:val="006B17FB"/>
    <w:rsid w:val="006B2A34"/>
    <w:rsid w:val="006B4891"/>
    <w:rsid w:val="006C070C"/>
    <w:rsid w:val="006C240A"/>
    <w:rsid w:val="006D3EA0"/>
    <w:rsid w:val="006D4C20"/>
    <w:rsid w:val="006D7507"/>
    <w:rsid w:val="006E15C8"/>
    <w:rsid w:val="006E35C1"/>
    <w:rsid w:val="006E5E36"/>
    <w:rsid w:val="006F3830"/>
    <w:rsid w:val="006F4637"/>
    <w:rsid w:val="00704B88"/>
    <w:rsid w:val="00705ECB"/>
    <w:rsid w:val="007142B7"/>
    <w:rsid w:val="00731DF5"/>
    <w:rsid w:val="00734EFC"/>
    <w:rsid w:val="007416EA"/>
    <w:rsid w:val="007471D0"/>
    <w:rsid w:val="00756F15"/>
    <w:rsid w:val="00761E12"/>
    <w:rsid w:val="00761E38"/>
    <w:rsid w:val="00762922"/>
    <w:rsid w:val="007700A2"/>
    <w:rsid w:val="007706E3"/>
    <w:rsid w:val="00773E96"/>
    <w:rsid w:val="00783353"/>
    <w:rsid w:val="00794B68"/>
    <w:rsid w:val="007A12B9"/>
    <w:rsid w:val="007A665D"/>
    <w:rsid w:val="007B3605"/>
    <w:rsid w:val="007B57AA"/>
    <w:rsid w:val="007C0C40"/>
    <w:rsid w:val="007C1FDF"/>
    <w:rsid w:val="007C4C61"/>
    <w:rsid w:val="007C5503"/>
    <w:rsid w:val="007C5FED"/>
    <w:rsid w:val="007C7B69"/>
    <w:rsid w:val="007D1026"/>
    <w:rsid w:val="007D3AAF"/>
    <w:rsid w:val="007D5324"/>
    <w:rsid w:val="007D7651"/>
    <w:rsid w:val="007E1A48"/>
    <w:rsid w:val="007F0BE4"/>
    <w:rsid w:val="00801750"/>
    <w:rsid w:val="008064D2"/>
    <w:rsid w:val="00812ECC"/>
    <w:rsid w:val="00816D3F"/>
    <w:rsid w:val="00836DA3"/>
    <w:rsid w:val="00836E6F"/>
    <w:rsid w:val="00840A5B"/>
    <w:rsid w:val="008416DE"/>
    <w:rsid w:val="00842AF4"/>
    <w:rsid w:val="0085093A"/>
    <w:rsid w:val="008539C7"/>
    <w:rsid w:val="00853BD4"/>
    <w:rsid w:val="0085783B"/>
    <w:rsid w:val="0086332D"/>
    <w:rsid w:val="00863CC9"/>
    <w:rsid w:val="0086501A"/>
    <w:rsid w:val="008716F9"/>
    <w:rsid w:val="0088247E"/>
    <w:rsid w:val="008958A7"/>
    <w:rsid w:val="0089753F"/>
    <w:rsid w:val="00897E9D"/>
    <w:rsid w:val="008A414C"/>
    <w:rsid w:val="008B4092"/>
    <w:rsid w:val="008B7270"/>
    <w:rsid w:val="008D5A12"/>
    <w:rsid w:val="008D747C"/>
    <w:rsid w:val="008E3CBC"/>
    <w:rsid w:val="008F06F4"/>
    <w:rsid w:val="008F1DCB"/>
    <w:rsid w:val="00900B5B"/>
    <w:rsid w:val="00905FD3"/>
    <w:rsid w:val="00906564"/>
    <w:rsid w:val="00907EC4"/>
    <w:rsid w:val="00907EDA"/>
    <w:rsid w:val="00911425"/>
    <w:rsid w:val="00915284"/>
    <w:rsid w:val="009224CD"/>
    <w:rsid w:val="00932BC4"/>
    <w:rsid w:val="009368F3"/>
    <w:rsid w:val="009410C5"/>
    <w:rsid w:val="00941FCE"/>
    <w:rsid w:val="00942F36"/>
    <w:rsid w:val="0094323B"/>
    <w:rsid w:val="00944F86"/>
    <w:rsid w:val="00946D31"/>
    <w:rsid w:val="00950CFD"/>
    <w:rsid w:val="009565B6"/>
    <w:rsid w:val="00957FF5"/>
    <w:rsid w:val="00962784"/>
    <w:rsid w:val="0096433F"/>
    <w:rsid w:val="0097433C"/>
    <w:rsid w:val="009A39E4"/>
    <w:rsid w:val="009A44BB"/>
    <w:rsid w:val="009A4F7F"/>
    <w:rsid w:val="009B62B4"/>
    <w:rsid w:val="009C08D8"/>
    <w:rsid w:val="009C5690"/>
    <w:rsid w:val="009D2193"/>
    <w:rsid w:val="009D244D"/>
    <w:rsid w:val="009E72FA"/>
    <w:rsid w:val="009F237F"/>
    <w:rsid w:val="009F5430"/>
    <w:rsid w:val="00A00463"/>
    <w:rsid w:val="00A04FB6"/>
    <w:rsid w:val="00A05568"/>
    <w:rsid w:val="00A10248"/>
    <w:rsid w:val="00A10997"/>
    <w:rsid w:val="00A13F56"/>
    <w:rsid w:val="00A25A69"/>
    <w:rsid w:val="00A25C92"/>
    <w:rsid w:val="00A35381"/>
    <w:rsid w:val="00A36946"/>
    <w:rsid w:val="00A401DB"/>
    <w:rsid w:val="00A4475C"/>
    <w:rsid w:val="00A479FC"/>
    <w:rsid w:val="00A47B4C"/>
    <w:rsid w:val="00A47E05"/>
    <w:rsid w:val="00A5509E"/>
    <w:rsid w:val="00A66A9C"/>
    <w:rsid w:val="00A71735"/>
    <w:rsid w:val="00A9046E"/>
    <w:rsid w:val="00AA28DF"/>
    <w:rsid w:val="00AA38C4"/>
    <w:rsid w:val="00AB6B43"/>
    <w:rsid w:val="00AC5349"/>
    <w:rsid w:val="00AF28C3"/>
    <w:rsid w:val="00AF33C0"/>
    <w:rsid w:val="00B010A3"/>
    <w:rsid w:val="00B025C4"/>
    <w:rsid w:val="00B13AF1"/>
    <w:rsid w:val="00B13DAA"/>
    <w:rsid w:val="00B23651"/>
    <w:rsid w:val="00B262C9"/>
    <w:rsid w:val="00B44FCE"/>
    <w:rsid w:val="00B451E0"/>
    <w:rsid w:val="00B529D8"/>
    <w:rsid w:val="00B6121F"/>
    <w:rsid w:val="00B65810"/>
    <w:rsid w:val="00B65A72"/>
    <w:rsid w:val="00B65ED0"/>
    <w:rsid w:val="00B716D6"/>
    <w:rsid w:val="00B76782"/>
    <w:rsid w:val="00B80B5E"/>
    <w:rsid w:val="00B819FC"/>
    <w:rsid w:val="00B83ED1"/>
    <w:rsid w:val="00B84843"/>
    <w:rsid w:val="00B96CA8"/>
    <w:rsid w:val="00BA086E"/>
    <w:rsid w:val="00BA094F"/>
    <w:rsid w:val="00BA4774"/>
    <w:rsid w:val="00BB0D21"/>
    <w:rsid w:val="00BB50C6"/>
    <w:rsid w:val="00BB75A1"/>
    <w:rsid w:val="00BD58EB"/>
    <w:rsid w:val="00BE35F6"/>
    <w:rsid w:val="00BE6D64"/>
    <w:rsid w:val="00BE73C4"/>
    <w:rsid w:val="00BF3FB8"/>
    <w:rsid w:val="00BF65FB"/>
    <w:rsid w:val="00C02BB9"/>
    <w:rsid w:val="00C05227"/>
    <w:rsid w:val="00C07C7F"/>
    <w:rsid w:val="00C14B72"/>
    <w:rsid w:val="00C201D2"/>
    <w:rsid w:val="00C214C3"/>
    <w:rsid w:val="00C33C41"/>
    <w:rsid w:val="00C419EB"/>
    <w:rsid w:val="00C446E2"/>
    <w:rsid w:val="00C51A56"/>
    <w:rsid w:val="00C5220C"/>
    <w:rsid w:val="00C53D72"/>
    <w:rsid w:val="00C6111C"/>
    <w:rsid w:val="00C7353E"/>
    <w:rsid w:val="00C900AE"/>
    <w:rsid w:val="00C90770"/>
    <w:rsid w:val="00C90C64"/>
    <w:rsid w:val="00CA0794"/>
    <w:rsid w:val="00CA230B"/>
    <w:rsid w:val="00CB44BE"/>
    <w:rsid w:val="00CB71FD"/>
    <w:rsid w:val="00CC6C73"/>
    <w:rsid w:val="00CD11DD"/>
    <w:rsid w:val="00CD2339"/>
    <w:rsid w:val="00CD44FD"/>
    <w:rsid w:val="00CD6AFB"/>
    <w:rsid w:val="00CE26D8"/>
    <w:rsid w:val="00CE37A0"/>
    <w:rsid w:val="00D00963"/>
    <w:rsid w:val="00D04BC9"/>
    <w:rsid w:val="00D058AB"/>
    <w:rsid w:val="00D06296"/>
    <w:rsid w:val="00D102FE"/>
    <w:rsid w:val="00D13333"/>
    <w:rsid w:val="00D21A02"/>
    <w:rsid w:val="00D245A5"/>
    <w:rsid w:val="00D302B2"/>
    <w:rsid w:val="00D41639"/>
    <w:rsid w:val="00D41D8D"/>
    <w:rsid w:val="00D424EB"/>
    <w:rsid w:val="00D4374B"/>
    <w:rsid w:val="00D44CEE"/>
    <w:rsid w:val="00D46416"/>
    <w:rsid w:val="00D54100"/>
    <w:rsid w:val="00D5642B"/>
    <w:rsid w:val="00D613CB"/>
    <w:rsid w:val="00D71F15"/>
    <w:rsid w:val="00D82CA1"/>
    <w:rsid w:val="00D844FB"/>
    <w:rsid w:val="00D9136F"/>
    <w:rsid w:val="00D95FBD"/>
    <w:rsid w:val="00D976D1"/>
    <w:rsid w:val="00DA5569"/>
    <w:rsid w:val="00DA59BE"/>
    <w:rsid w:val="00DA717D"/>
    <w:rsid w:val="00DB6283"/>
    <w:rsid w:val="00DC12E4"/>
    <w:rsid w:val="00DC156B"/>
    <w:rsid w:val="00DC5A0E"/>
    <w:rsid w:val="00DD6C57"/>
    <w:rsid w:val="00DD7774"/>
    <w:rsid w:val="00DE298C"/>
    <w:rsid w:val="00DE68BE"/>
    <w:rsid w:val="00DF5525"/>
    <w:rsid w:val="00DF67A2"/>
    <w:rsid w:val="00E00EA2"/>
    <w:rsid w:val="00E12170"/>
    <w:rsid w:val="00E14240"/>
    <w:rsid w:val="00E1691A"/>
    <w:rsid w:val="00E31ADB"/>
    <w:rsid w:val="00E323FD"/>
    <w:rsid w:val="00E3386C"/>
    <w:rsid w:val="00E42392"/>
    <w:rsid w:val="00E43294"/>
    <w:rsid w:val="00E4533C"/>
    <w:rsid w:val="00E50B9B"/>
    <w:rsid w:val="00E51A63"/>
    <w:rsid w:val="00E6257C"/>
    <w:rsid w:val="00E7078E"/>
    <w:rsid w:val="00E75056"/>
    <w:rsid w:val="00E758D9"/>
    <w:rsid w:val="00E9103A"/>
    <w:rsid w:val="00E97099"/>
    <w:rsid w:val="00EA3E78"/>
    <w:rsid w:val="00EA4BE8"/>
    <w:rsid w:val="00EA4BF7"/>
    <w:rsid w:val="00EA57A0"/>
    <w:rsid w:val="00EB1E31"/>
    <w:rsid w:val="00EC0E8F"/>
    <w:rsid w:val="00EC6197"/>
    <w:rsid w:val="00ED113F"/>
    <w:rsid w:val="00EF58A8"/>
    <w:rsid w:val="00EF66C8"/>
    <w:rsid w:val="00EF77E5"/>
    <w:rsid w:val="00F05A76"/>
    <w:rsid w:val="00F25FE9"/>
    <w:rsid w:val="00F26101"/>
    <w:rsid w:val="00F332B9"/>
    <w:rsid w:val="00F371F7"/>
    <w:rsid w:val="00F374C3"/>
    <w:rsid w:val="00F37A83"/>
    <w:rsid w:val="00F37D20"/>
    <w:rsid w:val="00F4005B"/>
    <w:rsid w:val="00F42F30"/>
    <w:rsid w:val="00F54364"/>
    <w:rsid w:val="00F56D59"/>
    <w:rsid w:val="00F61DE5"/>
    <w:rsid w:val="00F66264"/>
    <w:rsid w:val="00F6751C"/>
    <w:rsid w:val="00F67BCD"/>
    <w:rsid w:val="00F721B2"/>
    <w:rsid w:val="00F82308"/>
    <w:rsid w:val="00F864AE"/>
    <w:rsid w:val="00FA5D63"/>
    <w:rsid w:val="00FB15DD"/>
    <w:rsid w:val="00FC0C38"/>
    <w:rsid w:val="00FC19DE"/>
    <w:rsid w:val="00FD2D09"/>
    <w:rsid w:val="00FD315D"/>
    <w:rsid w:val="00FD3525"/>
    <w:rsid w:val="00FD4A21"/>
    <w:rsid w:val="00FD642F"/>
    <w:rsid w:val="00FD7791"/>
    <w:rsid w:val="00FE3458"/>
    <w:rsid w:val="00FE3A24"/>
    <w:rsid w:val="00FE40FE"/>
    <w:rsid w:val="00FE4E7F"/>
    <w:rsid w:val="00FE50B0"/>
    <w:rsid w:val="00FF2818"/>
    <w:rsid w:val="00FF7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E372E1"/>
  <w15:docId w15:val="{74BB8796-5816-4113-8850-10099C9B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193"/>
    <w:pPr>
      <w:spacing w:after="200" w:line="276" w:lineRule="auto"/>
    </w:pPr>
    <w:rPr>
      <w:sz w:val="22"/>
      <w:szCs w:val="22"/>
    </w:rPr>
  </w:style>
  <w:style w:type="paragraph" w:styleId="Heading1">
    <w:name w:val="heading 1"/>
    <w:basedOn w:val="Normal"/>
    <w:next w:val="Normal"/>
    <w:link w:val="Heading1Char"/>
    <w:uiPriority w:val="9"/>
    <w:qFormat/>
    <w:rsid w:val="00EA3E78"/>
    <w:pPr>
      <w:keepNext/>
      <w:spacing w:before="240" w:after="60"/>
      <w:outlineLvl w:val="0"/>
    </w:pPr>
    <w:rPr>
      <w:rFonts w:eastAsia="MS Gothic"/>
      <w:b/>
      <w:bCs/>
      <w:kern w:val="32"/>
      <w:sz w:val="32"/>
      <w:szCs w:val="32"/>
    </w:rPr>
  </w:style>
  <w:style w:type="paragraph" w:styleId="Heading2">
    <w:name w:val="heading 2"/>
    <w:basedOn w:val="Normal"/>
    <w:next w:val="Normal"/>
    <w:link w:val="Heading2Char"/>
    <w:uiPriority w:val="9"/>
    <w:qFormat/>
    <w:rsid w:val="00EA3E78"/>
    <w:pPr>
      <w:keepNext/>
      <w:spacing w:before="240" w:after="60"/>
      <w:outlineLvl w:val="1"/>
    </w:pPr>
    <w:rPr>
      <w:rFonts w:eastAsia="MS Gothic"/>
      <w:b/>
      <w:bCs/>
      <w:i/>
      <w:iCs/>
      <w:sz w:val="28"/>
      <w:szCs w:val="28"/>
    </w:rPr>
  </w:style>
  <w:style w:type="paragraph" w:styleId="Heading3">
    <w:name w:val="heading 3"/>
    <w:basedOn w:val="Normal"/>
    <w:next w:val="Normal"/>
    <w:link w:val="Heading3Char"/>
    <w:uiPriority w:val="9"/>
    <w:qFormat/>
    <w:rsid w:val="00CA6598"/>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0B4"/>
  </w:style>
  <w:style w:type="paragraph" w:styleId="Footer">
    <w:name w:val="footer"/>
    <w:basedOn w:val="Normal"/>
    <w:link w:val="FooterChar"/>
    <w:unhideWhenUsed/>
    <w:rsid w:val="00FD50B4"/>
    <w:pPr>
      <w:tabs>
        <w:tab w:val="center" w:pos="4680"/>
        <w:tab w:val="right" w:pos="9360"/>
      </w:tabs>
      <w:spacing w:after="0" w:line="240" w:lineRule="auto"/>
    </w:pPr>
  </w:style>
  <w:style w:type="character" w:customStyle="1" w:styleId="FooterChar">
    <w:name w:val="Footer Char"/>
    <w:basedOn w:val="DefaultParagraphFont"/>
    <w:link w:val="Footer"/>
    <w:rsid w:val="00FD50B4"/>
  </w:style>
  <w:style w:type="paragraph" w:styleId="BalloonText">
    <w:name w:val="Balloon Text"/>
    <w:basedOn w:val="Normal"/>
    <w:link w:val="BalloonTextChar"/>
    <w:uiPriority w:val="99"/>
    <w:semiHidden/>
    <w:unhideWhenUsed/>
    <w:rsid w:val="00FD50B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D50B4"/>
    <w:rPr>
      <w:rFonts w:ascii="Tahoma" w:hAnsi="Tahoma" w:cs="Tahoma"/>
      <w:sz w:val="16"/>
      <w:szCs w:val="16"/>
    </w:rPr>
  </w:style>
  <w:style w:type="paragraph" w:customStyle="1" w:styleId="LightGrid-Accent31">
    <w:name w:val="Light Grid - Accent 31"/>
    <w:basedOn w:val="Normal"/>
    <w:qFormat/>
    <w:rsid w:val="00E57B96"/>
    <w:pPr>
      <w:ind w:left="720"/>
      <w:contextualSpacing/>
    </w:pPr>
  </w:style>
  <w:style w:type="character" w:styleId="FootnoteReference">
    <w:name w:val="footnote reference"/>
    <w:semiHidden/>
    <w:rsid w:val="00FC2FD9"/>
    <w:rPr>
      <w:vertAlign w:val="superscript"/>
    </w:rPr>
  </w:style>
  <w:style w:type="paragraph" w:styleId="FootnoteText">
    <w:name w:val="footnote text"/>
    <w:basedOn w:val="Normal"/>
    <w:link w:val="FootnoteTextChar"/>
    <w:semiHidden/>
    <w:rsid w:val="00FC2FD9"/>
    <w:pPr>
      <w:spacing w:after="0" w:line="240" w:lineRule="auto"/>
    </w:pPr>
    <w:rPr>
      <w:rFonts w:ascii="Courier" w:eastAsia="MS Mincho" w:hAnsi="Courier"/>
      <w:sz w:val="20"/>
      <w:szCs w:val="20"/>
      <w:lang w:val="x-none" w:eastAsia="x-none"/>
    </w:rPr>
  </w:style>
  <w:style w:type="character" w:customStyle="1" w:styleId="FootnoteTextChar">
    <w:name w:val="Footnote Text Char"/>
    <w:link w:val="FootnoteText"/>
    <w:semiHidden/>
    <w:rsid w:val="00FC2FD9"/>
    <w:rPr>
      <w:rFonts w:ascii="Courier" w:eastAsia="MS Mincho" w:hAnsi="Courier" w:cs="Times New Roman"/>
      <w:sz w:val="20"/>
      <w:szCs w:val="20"/>
    </w:rPr>
  </w:style>
  <w:style w:type="paragraph" w:customStyle="1" w:styleId="MediumGrid21">
    <w:name w:val="Medium Grid 21"/>
    <w:uiPriority w:val="1"/>
    <w:qFormat/>
    <w:rsid w:val="00C03194"/>
    <w:rPr>
      <w:sz w:val="22"/>
      <w:szCs w:val="22"/>
    </w:rPr>
  </w:style>
  <w:style w:type="character" w:styleId="Hyperlink">
    <w:name w:val="Hyperlink"/>
    <w:uiPriority w:val="99"/>
    <w:unhideWhenUsed/>
    <w:rsid w:val="00B11E00"/>
    <w:rPr>
      <w:color w:val="0000FF"/>
      <w:u w:val="single"/>
    </w:rPr>
  </w:style>
  <w:style w:type="paragraph" w:styleId="NormalWeb">
    <w:name w:val="Normal (Web)"/>
    <w:basedOn w:val="Normal"/>
    <w:uiPriority w:val="99"/>
    <w:unhideWhenUsed/>
    <w:rsid w:val="00B11E00"/>
    <w:pPr>
      <w:spacing w:before="100" w:beforeAutospacing="1" w:after="100" w:afterAutospacing="1" w:line="312" w:lineRule="auto"/>
    </w:pPr>
    <w:rPr>
      <w:rFonts w:ascii="Times New Roman" w:eastAsia="Times New Roman" w:hAnsi="Times New Roman"/>
      <w:sz w:val="24"/>
      <w:szCs w:val="24"/>
    </w:rPr>
  </w:style>
  <w:style w:type="character" w:styleId="CommentReference">
    <w:name w:val="annotation reference"/>
    <w:uiPriority w:val="99"/>
    <w:semiHidden/>
    <w:unhideWhenUsed/>
    <w:rsid w:val="00D408C7"/>
    <w:rPr>
      <w:sz w:val="16"/>
      <w:szCs w:val="16"/>
    </w:rPr>
  </w:style>
  <w:style w:type="paragraph" w:styleId="CommentText">
    <w:name w:val="annotation text"/>
    <w:basedOn w:val="Normal"/>
    <w:link w:val="CommentTextChar"/>
    <w:uiPriority w:val="99"/>
    <w:unhideWhenUsed/>
    <w:rsid w:val="00D408C7"/>
    <w:rPr>
      <w:sz w:val="20"/>
      <w:szCs w:val="20"/>
    </w:rPr>
  </w:style>
  <w:style w:type="character" w:customStyle="1" w:styleId="CommentTextChar">
    <w:name w:val="Comment Text Char"/>
    <w:basedOn w:val="DefaultParagraphFont"/>
    <w:link w:val="CommentText"/>
    <w:uiPriority w:val="99"/>
    <w:rsid w:val="00D408C7"/>
  </w:style>
  <w:style w:type="paragraph" w:styleId="CommentSubject">
    <w:name w:val="annotation subject"/>
    <w:basedOn w:val="CommentText"/>
    <w:next w:val="CommentText"/>
    <w:link w:val="CommentSubjectChar"/>
    <w:uiPriority w:val="99"/>
    <w:semiHidden/>
    <w:unhideWhenUsed/>
    <w:rsid w:val="00D408C7"/>
    <w:rPr>
      <w:b/>
      <w:bCs/>
      <w:lang w:val="x-none" w:eastAsia="x-none"/>
    </w:rPr>
  </w:style>
  <w:style w:type="character" w:customStyle="1" w:styleId="CommentSubjectChar">
    <w:name w:val="Comment Subject Char"/>
    <w:link w:val="CommentSubject"/>
    <w:uiPriority w:val="99"/>
    <w:semiHidden/>
    <w:rsid w:val="00D408C7"/>
    <w:rPr>
      <w:b/>
      <w:bCs/>
    </w:rPr>
  </w:style>
  <w:style w:type="character" w:styleId="FollowedHyperlink">
    <w:name w:val="FollowedHyperlink"/>
    <w:uiPriority w:val="99"/>
    <w:semiHidden/>
    <w:unhideWhenUsed/>
    <w:rsid w:val="00944094"/>
    <w:rPr>
      <w:color w:val="800080"/>
      <w:u w:val="single"/>
    </w:rPr>
  </w:style>
  <w:style w:type="paragraph" w:styleId="EndnoteText">
    <w:name w:val="endnote text"/>
    <w:basedOn w:val="Normal"/>
    <w:link w:val="EndnoteTextChar"/>
    <w:uiPriority w:val="99"/>
    <w:semiHidden/>
    <w:unhideWhenUsed/>
    <w:rsid w:val="0088792A"/>
    <w:rPr>
      <w:sz w:val="20"/>
      <w:szCs w:val="20"/>
    </w:rPr>
  </w:style>
  <w:style w:type="character" w:customStyle="1" w:styleId="EndnoteTextChar">
    <w:name w:val="Endnote Text Char"/>
    <w:basedOn w:val="DefaultParagraphFont"/>
    <w:link w:val="EndnoteText"/>
    <w:uiPriority w:val="99"/>
    <w:semiHidden/>
    <w:rsid w:val="0088792A"/>
  </w:style>
  <w:style w:type="character" w:styleId="EndnoteReference">
    <w:name w:val="endnote reference"/>
    <w:uiPriority w:val="99"/>
    <w:semiHidden/>
    <w:unhideWhenUsed/>
    <w:rsid w:val="0088792A"/>
    <w:rPr>
      <w:vertAlign w:val="superscript"/>
    </w:rPr>
  </w:style>
  <w:style w:type="paragraph" w:styleId="PlainText">
    <w:name w:val="Plain Text"/>
    <w:basedOn w:val="Normal"/>
    <w:link w:val="PlainTextChar"/>
    <w:uiPriority w:val="99"/>
    <w:unhideWhenUsed/>
    <w:rsid w:val="005D463F"/>
    <w:pPr>
      <w:spacing w:after="0" w:line="240" w:lineRule="auto"/>
    </w:pPr>
    <w:rPr>
      <w:color w:val="1F497D"/>
      <w:szCs w:val="21"/>
      <w:lang w:val="x-none" w:eastAsia="x-none"/>
    </w:rPr>
  </w:style>
  <w:style w:type="character" w:customStyle="1" w:styleId="PlainTextChar">
    <w:name w:val="Plain Text Char"/>
    <w:link w:val="PlainText"/>
    <w:uiPriority w:val="99"/>
    <w:rsid w:val="005D463F"/>
    <w:rPr>
      <w:rFonts w:eastAsia="Calibri" w:cs="Times New Roman"/>
      <w:color w:val="1F497D"/>
      <w:sz w:val="22"/>
      <w:szCs w:val="21"/>
    </w:rPr>
  </w:style>
  <w:style w:type="paragraph" w:customStyle="1" w:styleId="reporttitle">
    <w:name w:val="report_title"/>
    <w:basedOn w:val="Normal"/>
    <w:autoRedefine/>
    <w:rsid w:val="00BF435A"/>
    <w:pPr>
      <w:numPr>
        <w:numId w:val="4"/>
      </w:numPr>
      <w:spacing w:after="0" w:line="240" w:lineRule="auto"/>
    </w:pPr>
    <w:rPr>
      <w:rFonts w:ascii="Arial" w:hAnsi="Arial"/>
      <w:i/>
      <w:color w:val="00498B"/>
      <w:spacing w:val="-8"/>
      <w:sz w:val="44"/>
      <w:szCs w:val="44"/>
    </w:rPr>
  </w:style>
  <w:style w:type="paragraph" w:customStyle="1" w:styleId="reportcovermaintitle">
    <w:name w:val="report_cover_maintitle"/>
    <w:basedOn w:val="Heading3"/>
    <w:autoRedefine/>
    <w:rsid w:val="00CA6598"/>
    <w:pPr>
      <w:spacing w:before="0" w:after="200" w:line="840" w:lineRule="exact"/>
      <w:jc w:val="right"/>
    </w:pPr>
    <w:rPr>
      <w:rFonts w:ascii="Arial" w:eastAsia="Calibri" w:hAnsi="Arial"/>
      <w:b w:val="0"/>
      <w:bCs w:val="0"/>
      <w:color w:val="00498B"/>
      <w:spacing w:val="-40"/>
      <w:sz w:val="84"/>
      <w:szCs w:val="20"/>
    </w:rPr>
  </w:style>
  <w:style w:type="paragraph" w:customStyle="1" w:styleId="reportcoversubtitle">
    <w:name w:val="report_cover_subtitle"/>
    <w:basedOn w:val="Normal"/>
    <w:rsid w:val="00CA6598"/>
    <w:pPr>
      <w:spacing w:after="0" w:line="480" w:lineRule="exact"/>
      <w:jc w:val="right"/>
    </w:pPr>
    <w:rPr>
      <w:rFonts w:ascii="Arial" w:hAnsi="Arial"/>
      <w:sz w:val="48"/>
      <w:szCs w:val="20"/>
    </w:rPr>
  </w:style>
  <w:style w:type="character" w:customStyle="1" w:styleId="Heading3Char">
    <w:name w:val="Heading 3 Char"/>
    <w:link w:val="Heading3"/>
    <w:uiPriority w:val="9"/>
    <w:semiHidden/>
    <w:rsid w:val="00CA6598"/>
    <w:rPr>
      <w:rFonts w:ascii="Cambria" w:eastAsia="Times New Roman" w:hAnsi="Cambria" w:cs="Times New Roman"/>
      <w:b/>
      <w:bCs/>
      <w:sz w:val="26"/>
      <w:szCs w:val="26"/>
    </w:rPr>
  </w:style>
  <w:style w:type="paragraph" w:styleId="Subtitle">
    <w:name w:val="Subtitle"/>
    <w:basedOn w:val="Normal"/>
    <w:link w:val="SubtitleChar"/>
    <w:qFormat/>
    <w:rsid w:val="00EC7C45"/>
    <w:pPr>
      <w:tabs>
        <w:tab w:val="center" w:pos="4680"/>
        <w:tab w:val="left" w:pos="5040"/>
        <w:tab w:val="center" w:pos="5400"/>
      </w:tabs>
      <w:spacing w:after="0" w:line="240" w:lineRule="auto"/>
      <w:jc w:val="center"/>
    </w:pPr>
    <w:rPr>
      <w:rFonts w:ascii="Times New Roman" w:eastAsia="Times New Roman" w:hAnsi="Times New Roman"/>
      <w:b/>
      <w:sz w:val="24"/>
      <w:szCs w:val="24"/>
      <w:lang w:val="x-none" w:eastAsia="x-none"/>
    </w:rPr>
  </w:style>
  <w:style w:type="character" w:customStyle="1" w:styleId="SubtitleChar">
    <w:name w:val="Subtitle Char"/>
    <w:link w:val="Subtitle"/>
    <w:rsid w:val="00EC7C45"/>
    <w:rPr>
      <w:rFonts w:ascii="Times New Roman" w:eastAsia="Times New Roman" w:hAnsi="Times New Roman"/>
      <w:b/>
      <w:sz w:val="24"/>
      <w:szCs w:val="24"/>
    </w:rPr>
  </w:style>
  <w:style w:type="paragraph" w:styleId="Title">
    <w:name w:val="Title"/>
    <w:basedOn w:val="Normal"/>
    <w:link w:val="TitleChar"/>
    <w:qFormat/>
    <w:rsid w:val="00EC7C45"/>
    <w:pPr>
      <w:tabs>
        <w:tab w:val="center" w:pos="4680"/>
        <w:tab w:val="left" w:pos="5040"/>
        <w:tab w:val="center" w:pos="5400"/>
      </w:tabs>
      <w:spacing w:after="0" w:line="240" w:lineRule="auto"/>
      <w:jc w:val="center"/>
    </w:pPr>
    <w:rPr>
      <w:rFonts w:ascii="Times New Roman" w:eastAsia="Times New Roman" w:hAnsi="Times New Roman"/>
      <w:b/>
      <w:sz w:val="24"/>
      <w:szCs w:val="24"/>
      <w:lang w:val="x-none" w:eastAsia="x-none"/>
    </w:rPr>
  </w:style>
  <w:style w:type="character" w:customStyle="1" w:styleId="TitleChar">
    <w:name w:val="Title Char"/>
    <w:link w:val="Title"/>
    <w:rsid w:val="00EC7C45"/>
    <w:rPr>
      <w:rFonts w:ascii="Times New Roman" w:eastAsia="Times New Roman" w:hAnsi="Times New Roman"/>
      <w:b/>
      <w:sz w:val="24"/>
      <w:szCs w:val="24"/>
    </w:rPr>
  </w:style>
  <w:style w:type="paragraph" w:styleId="BodyText">
    <w:name w:val="Body Text"/>
    <w:basedOn w:val="Normal"/>
    <w:link w:val="BodyTextChar"/>
    <w:rsid w:val="00EC7C45"/>
    <w:pPr>
      <w:tabs>
        <w:tab w:val="left" w:pos="-720"/>
      </w:tabs>
      <w:suppressAutoHyphens/>
      <w:spacing w:after="0" w:line="240" w:lineRule="auto"/>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EC7C45"/>
    <w:rPr>
      <w:rFonts w:ascii="Times New Roman" w:eastAsia="Times New Roman" w:hAnsi="Times New Roman"/>
      <w:sz w:val="24"/>
      <w:szCs w:val="24"/>
    </w:rPr>
  </w:style>
  <w:style w:type="character" w:styleId="PageNumber">
    <w:name w:val="page number"/>
    <w:basedOn w:val="DefaultParagraphFont"/>
    <w:rsid w:val="00EC7C45"/>
  </w:style>
  <w:style w:type="paragraph" w:styleId="Caption">
    <w:name w:val="caption"/>
    <w:basedOn w:val="Normal"/>
    <w:next w:val="Normal"/>
    <w:qFormat/>
    <w:rsid w:val="007413ED"/>
    <w:pPr>
      <w:tabs>
        <w:tab w:val="left" w:pos="864"/>
        <w:tab w:val="left" w:pos="1584"/>
        <w:tab w:val="left" w:pos="2304"/>
      </w:tabs>
      <w:suppressAutoHyphens/>
      <w:spacing w:after="0" w:line="240" w:lineRule="auto"/>
      <w:jc w:val="center"/>
    </w:pPr>
    <w:rPr>
      <w:rFonts w:ascii="Times New Roman" w:eastAsia="Times New Roman" w:hAnsi="Times New Roman"/>
      <w:bCs/>
      <w:spacing w:val="-2"/>
      <w:sz w:val="24"/>
      <w:szCs w:val="24"/>
      <w:u w:val="single"/>
      <w:lang w:val="en-GB"/>
    </w:rPr>
  </w:style>
  <w:style w:type="paragraph" w:customStyle="1" w:styleId="UN-61Definitionscopy">
    <w:name w:val="UN-61 Definitions copy"/>
    <w:next w:val="Normal"/>
    <w:rsid w:val="00AC4522"/>
    <w:pPr>
      <w:spacing w:after="240"/>
    </w:pPr>
    <w:rPr>
      <w:rFonts w:ascii="Times New Roman" w:eastAsia="Times New Roman" w:hAnsi="Times New Roman"/>
      <w:sz w:val="22"/>
      <w:lang w:val="en-GB"/>
    </w:rPr>
  </w:style>
  <w:style w:type="paragraph" w:customStyle="1" w:styleId="UN-60Definitionssubheadings">
    <w:name w:val="UN-60 Definitions subheadings"/>
    <w:basedOn w:val="UN-61Definitionscopy"/>
    <w:next w:val="UN-61Definitionscopy"/>
    <w:rsid w:val="00FC77A2"/>
    <w:pPr>
      <w:keepNext/>
      <w:spacing w:after="0"/>
    </w:pPr>
    <w:rPr>
      <w:b/>
      <w:bCs/>
    </w:rPr>
  </w:style>
  <w:style w:type="paragraph" w:customStyle="1" w:styleId="LightList-Accent31">
    <w:name w:val="Light List - Accent 31"/>
    <w:hidden/>
    <w:uiPriority w:val="99"/>
    <w:semiHidden/>
    <w:rsid w:val="005D162C"/>
    <w:rPr>
      <w:sz w:val="22"/>
      <w:szCs w:val="22"/>
    </w:rPr>
  </w:style>
  <w:style w:type="character" w:styleId="Strong">
    <w:name w:val="Strong"/>
    <w:uiPriority w:val="22"/>
    <w:qFormat/>
    <w:rsid w:val="0060086F"/>
    <w:rPr>
      <w:b/>
      <w:bCs/>
    </w:rPr>
  </w:style>
  <w:style w:type="paragraph" w:customStyle="1" w:styleId="MediumList2-Accent21">
    <w:name w:val="Medium List 2 - Accent 21"/>
    <w:hidden/>
    <w:uiPriority w:val="71"/>
    <w:rsid w:val="0008649C"/>
    <w:rPr>
      <w:sz w:val="22"/>
      <w:szCs w:val="22"/>
    </w:rPr>
  </w:style>
  <w:style w:type="character" w:customStyle="1" w:styleId="Heading1Char">
    <w:name w:val="Heading 1 Char"/>
    <w:link w:val="Heading1"/>
    <w:uiPriority w:val="9"/>
    <w:rsid w:val="00EA3E78"/>
    <w:rPr>
      <w:rFonts w:ascii="Calibri" w:eastAsia="MS Gothic" w:hAnsi="Calibri" w:cs="Times New Roman"/>
      <w:b/>
      <w:bCs/>
      <w:kern w:val="32"/>
      <w:sz w:val="32"/>
      <w:szCs w:val="32"/>
    </w:rPr>
  </w:style>
  <w:style w:type="character" w:customStyle="1" w:styleId="Heading2Char">
    <w:name w:val="Heading 2 Char"/>
    <w:link w:val="Heading2"/>
    <w:uiPriority w:val="9"/>
    <w:rsid w:val="00EA3E78"/>
    <w:rPr>
      <w:rFonts w:ascii="Calibri" w:eastAsia="MS Gothic" w:hAnsi="Calibri" w:cs="Times New Roman"/>
      <w:b/>
      <w:bCs/>
      <w:i/>
      <w:iCs/>
      <w:sz w:val="28"/>
      <w:szCs w:val="28"/>
    </w:rPr>
  </w:style>
  <w:style w:type="paragraph" w:styleId="TOC1">
    <w:name w:val="toc 1"/>
    <w:basedOn w:val="Normal"/>
    <w:next w:val="Normal"/>
    <w:autoRedefine/>
    <w:uiPriority w:val="39"/>
    <w:unhideWhenUsed/>
    <w:rsid w:val="00293BF1"/>
    <w:pPr>
      <w:spacing w:before="120" w:after="0"/>
    </w:pPr>
    <w:rPr>
      <w:rFonts w:ascii="Cambria" w:hAnsi="Cambria"/>
      <w:b/>
      <w:sz w:val="24"/>
      <w:szCs w:val="24"/>
    </w:rPr>
  </w:style>
  <w:style w:type="paragraph" w:styleId="TOC2">
    <w:name w:val="toc 2"/>
    <w:basedOn w:val="Normal"/>
    <w:next w:val="Normal"/>
    <w:autoRedefine/>
    <w:uiPriority w:val="39"/>
    <w:unhideWhenUsed/>
    <w:rsid w:val="002871CB"/>
    <w:pPr>
      <w:spacing w:after="0"/>
      <w:ind w:left="220"/>
    </w:pPr>
    <w:rPr>
      <w:rFonts w:ascii="Cambria" w:hAnsi="Cambria"/>
      <w:b/>
    </w:rPr>
  </w:style>
  <w:style w:type="paragraph" w:styleId="TOC3">
    <w:name w:val="toc 3"/>
    <w:basedOn w:val="Normal"/>
    <w:next w:val="Normal"/>
    <w:autoRedefine/>
    <w:uiPriority w:val="39"/>
    <w:unhideWhenUsed/>
    <w:rsid w:val="002871CB"/>
    <w:pPr>
      <w:spacing w:after="0"/>
      <w:ind w:left="440"/>
    </w:pPr>
    <w:rPr>
      <w:rFonts w:ascii="Cambria" w:hAnsi="Cambria"/>
    </w:rPr>
  </w:style>
  <w:style w:type="paragraph" w:styleId="TOC4">
    <w:name w:val="toc 4"/>
    <w:basedOn w:val="Normal"/>
    <w:next w:val="Normal"/>
    <w:autoRedefine/>
    <w:uiPriority w:val="39"/>
    <w:unhideWhenUsed/>
    <w:rsid w:val="002871CB"/>
    <w:pPr>
      <w:spacing w:after="0"/>
      <w:ind w:left="660"/>
    </w:pPr>
    <w:rPr>
      <w:rFonts w:ascii="Cambria" w:hAnsi="Cambria"/>
      <w:sz w:val="20"/>
      <w:szCs w:val="20"/>
    </w:rPr>
  </w:style>
  <w:style w:type="paragraph" w:styleId="TOC5">
    <w:name w:val="toc 5"/>
    <w:basedOn w:val="Normal"/>
    <w:next w:val="Normal"/>
    <w:autoRedefine/>
    <w:uiPriority w:val="39"/>
    <w:unhideWhenUsed/>
    <w:rsid w:val="002871CB"/>
    <w:pPr>
      <w:spacing w:after="0"/>
      <w:ind w:left="880"/>
    </w:pPr>
    <w:rPr>
      <w:rFonts w:ascii="Cambria" w:hAnsi="Cambria"/>
      <w:sz w:val="20"/>
      <w:szCs w:val="20"/>
    </w:rPr>
  </w:style>
  <w:style w:type="paragraph" w:styleId="TOC6">
    <w:name w:val="toc 6"/>
    <w:basedOn w:val="Normal"/>
    <w:next w:val="Normal"/>
    <w:autoRedefine/>
    <w:uiPriority w:val="39"/>
    <w:unhideWhenUsed/>
    <w:rsid w:val="002871CB"/>
    <w:pPr>
      <w:spacing w:after="0"/>
      <w:ind w:left="1100"/>
    </w:pPr>
    <w:rPr>
      <w:rFonts w:ascii="Cambria" w:hAnsi="Cambria"/>
      <w:sz w:val="20"/>
      <w:szCs w:val="20"/>
    </w:rPr>
  </w:style>
  <w:style w:type="paragraph" w:styleId="TOC7">
    <w:name w:val="toc 7"/>
    <w:basedOn w:val="Normal"/>
    <w:next w:val="Normal"/>
    <w:autoRedefine/>
    <w:uiPriority w:val="39"/>
    <w:unhideWhenUsed/>
    <w:rsid w:val="002871CB"/>
    <w:pPr>
      <w:spacing w:after="0"/>
      <w:ind w:left="1320"/>
    </w:pPr>
    <w:rPr>
      <w:rFonts w:ascii="Cambria" w:hAnsi="Cambria"/>
      <w:sz w:val="20"/>
      <w:szCs w:val="20"/>
    </w:rPr>
  </w:style>
  <w:style w:type="paragraph" w:styleId="TOC8">
    <w:name w:val="toc 8"/>
    <w:basedOn w:val="Normal"/>
    <w:next w:val="Normal"/>
    <w:autoRedefine/>
    <w:uiPriority w:val="39"/>
    <w:unhideWhenUsed/>
    <w:rsid w:val="002871CB"/>
    <w:pPr>
      <w:spacing w:after="0"/>
      <w:ind w:left="1540"/>
    </w:pPr>
    <w:rPr>
      <w:rFonts w:ascii="Cambria" w:hAnsi="Cambria"/>
      <w:sz w:val="20"/>
      <w:szCs w:val="20"/>
    </w:rPr>
  </w:style>
  <w:style w:type="paragraph" w:styleId="TOC9">
    <w:name w:val="toc 9"/>
    <w:basedOn w:val="Normal"/>
    <w:next w:val="Normal"/>
    <w:autoRedefine/>
    <w:uiPriority w:val="39"/>
    <w:unhideWhenUsed/>
    <w:rsid w:val="002871CB"/>
    <w:pPr>
      <w:spacing w:after="0"/>
      <w:ind w:left="1760"/>
    </w:pPr>
    <w:rPr>
      <w:rFonts w:ascii="Cambria" w:hAnsi="Cambria"/>
      <w:sz w:val="20"/>
      <w:szCs w:val="20"/>
    </w:rPr>
  </w:style>
  <w:style w:type="paragraph" w:customStyle="1" w:styleId="ColorfulShading-Accent11">
    <w:name w:val="Colorful Shading - Accent 11"/>
    <w:hidden/>
    <w:uiPriority w:val="71"/>
    <w:rsid w:val="007C1FDF"/>
    <w:rPr>
      <w:sz w:val="22"/>
      <w:szCs w:val="22"/>
    </w:rPr>
  </w:style>
  <w:style w:type="paragraph" w:customStyle="1" w:styleId="ColorfulList-Accent11">
    <w:name w:val="Colorful List - Accent 11"/>
    <w:basedOn w:val="Normal"/>
    <w:uiPriority w:val="34"/>
    <w:qFormat/>
    <w:rsid w:val="00DA5569"/>
    <w:pPr>
      <w:spacing w:after="0" w:line="240" w:lineRule="auto"/>
      <w:ind w:left="720"/>
    </w:pPr>
    <w:rPr>
      <w:rFonts w:ascii="Times New Roman" w:eastAsia="MS Mincho" w:hAnsi="Times New Roman"/>
      <w:sz w:val="24"/>
      <w:szCs w:val="24"/>
      <w:lang w:val="en-GB"/>
    </w:rPr>
  </w:style>
  <w:style w:type="paragraph" w:customStyle="1" w:styleId="Body">
    <w:name w:val="Body"/>
    <w:rsid w:val="002F4894"/>
    <w:pPr>
      <w:pBdr>
        <w:top w:val="nil"/>
        <w:left w:val="nil"/>
        <w:bottom w:val="nil"/>
        <w:right w:val="nil"/>
        <w:between w:val="nil"/>
        <w:bar w:val="nil"/>
      </w:pBdr>
      <w:spacing w:after="160" w:line="259" w:lineRule="auto"/>
    </w:pPr>
    <w:rPr>
      <w:rFonts w:cs="Calibri"/>
      <w:color w:val="000000"/>
      <w:sz w:val="22"/>
      <w:szCs w:val="22"/>
      <w:u w:color="000000"/>
      <w:bdr w:val="nil"/>
    </w:rPr>
  </w:style>
  <w:style w:type="paragraph" w:styleId="Revision">
    <w:name w:val="Revision"/>
    <w:hidden/>
    <w:uiPriority w:val="71"/>
    <w:rsid w:val="00EC6197"/>
    <w:rPr>
      <w:sz w:val="22"/>
      <w:szCs w:val="22"/>
    </w:rPr>
  </w:style>
  <w:style w:type="paragraph" w:customStyle="1" w:styleId="ColorfulList-Accent111">
    <w:name w:val="Colorful List - Accent 111"/>
    <w:aliases w:val="List Paragraph (numbered (a)),References,WB List Paragraph,Dot pt,F5 List Paragraph,List Paragraph1,No Spacing1,List Paragraph Char Char Char,Indicator Text,Numbered Para 1,Bullet 1,Bullet Points"/>
    <w:basedOn w:val="Normal"/>
    <w:link w:val="ColorfulList-Accent1Char"/>
    <w:qFormat/>
    <w:rsid w:val="0047257E"/>
    <w:pPr>
      <w:ind w:left="720"/>
      <w:contextualSpacing/>
    </w:pPr>
  </w:style>
  <w:style w:type="character" w:customStyle="1" w:styleId="ColorfulList-Accent1Char">
    <w:name w:val="Colorful List - Accent 1 Char"/>
    <w:aliases w:val="List Paragraph (numbered (a)) Char,References Char,WB List Paragraph Char,Dot pt Char,F5 List Paragraph Char,List Paragraph1 Char,No Spacing1 Char,List Paragraph Char Char Char Char,Indicator Text Char,Numbered Para 1 Char"/>
    <w:link w:val="ColorfulList-Accent111"/>
    <w:qFormat/>
    <w:rsid w:val="0047257E"/>
    <w:rPr>
      <w:sz w:val="22"/>
      <w:szCs w:val="22"/>
    </w:rPr>
  </w:style>
  <w:style w:type="paragraph" w:customStyle="1" w:styleId="LightGrid-Accent311">
    <w:name w:val="Light Grid - Accent 311"/>
    <w:basedOn w:val="Normal"/>
    <w:qFormat/>
    <w:rsid w:val="00F721B2"/>
    <w:pPr>
      <w:ind w:left="720"/>
      <w:contextualSpacing/>
    </w:pPr>
  </w:style>
  <w:style w:type="paragraph" w:styleId="ListParagraph">
    <w:name w:val="List Paragraph"/>
    <w:basedOn w:val="Normal"/>
    <w:uiPriority w:val="34"/>
    <w:qFormat/>
    <w:rsid w:val="00850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852613">
      <w:bodyDiv w:val="1"/>
      <w:marLeft w:val="0"/>
      <w:marRight w:val="0"/>
      <w:marTop w:val="0"/>
      <w:marBottom w:val="0"/>
      <w:divBdr>
        <w:top w:val="none" w:sz="0" w:space="0" w:color="auto"/>
        <w:left w:val="none" w:sz="0" w:space="0" w:color="auto"/>
        <w:bottom w:val="none" w:sz="0" w:space="0" w:color="auto"/>
        <w:right w:val="none" w:sz="0" w:space="0" w:color="auto"/>
      </w:divBdr>
      <w:divsChild>
        <w:div w:id="733696283">
          <w:marLeft w:val="0"/>
          <w:marRight w:val="0"/>
          <w:marTop w:val="0"/>
          <w:marBottom w:val="0"/>
          <w:divBdr>
            <w:top w:val="none" w:sz="0" w:space="0" w:color="auto"/>
            <w:left w:val="none" w:sz="0" w:space="0" w:color="auto"/>
            <w:bottom w:val="none" w:sz="0" w:space="0" w:color="auto"/>
            <w:right w:val="none" w:sz="0" w:space="0" w:color="auto"/>
          </w:divBdr>
          <w:divsChild>
            <w:div w:id="453603380">
              <w:marLeft w:val="0"/>
              <w:marRight w:val="0"/>
              <w:marTop w:val="0"/>
              <w:marBottom w:val="0"/>
              <w:divBdr>
                <w:top w:val="none" w:sz="0" w:space="0" w:color="auto"/>
                <w:left w:val="none" w:sz="0" w:space="0" w:color="auto"/>
                <w:bottom w:val="none" w:sz="0" w:space="0" w:color="auto"/>
                <w:right w:val="none" w:sz="0" w:space="0" w:color="auto"/>
              </w:divBdr>
              <w:divsChild>
                <w:div w:id="66343459">
                  <w:marLeft w:val="0"/>
                  <w:marRight w:val="0"/>
                  <w:marTop w:val="0"/>
                  <w:marBottom w:val="0"/>
                  <w:divBdr>
                    <w:top w:val="none" w:sz="0" w:space="0" w:color="auto"/>
                    <w:left w:val="none" w:sz="0" w:space="0" w:color="auto"/>
                    <w:bottom w:val="none" w:sz="0" w:space="0" w:color="auto"/>
                    <w:right w:val="none" w:sz="0" w:space="0" w:color="auto"/>
                  </w:divBdr>
                  <w:divsChild>
                    <w:div w:id="16796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772">
      <w:bodyDiv w:val="1"/>
      <w:marLeft w:val="0"/>
      <w:marRight w:val="0"/>
      <w:marTop w:val="0"/>
      <w:marBottom w:val="0"/>
      <w:divBdr>
        <w:top w:val="none" w:sz="0" w:space="0" w:color="auto"/>
        <w:left w:val="none" w:sz="0" w:space="0" w:color="auto"/>
        <w:bottom w:val="none" w:sz="0" w:space="0" w:color="auto"/>
        <w:right w:val="none" w:sz="0" w:space="0" w:color="auto"/>
      </w:divBdr>
      <w:divsChild>
        <w:div w:id="405689297">
          <w:marLeft w:val="0"/>
          <w:marRight w:val="0"/>
          <w:marTop w:val="0"/>
          <w:marBottom w:val="0"/>
          <w:divBdr>
            <w:top w:val="none" w:sz="0" w:space="0" w:color="auto"/>
            <w:left w:val="none" w:sz="0" w:space="0" w:color="auto"/>
            <w:bottom w:val="none" w:sz="0" w:space="0" w:color="auto"/>
            <w:right w:val="none" w:sz="0" w:space="0" w:color="auto"/>
          </w:divBdr>
          <w:divsChild>
            <w:div w:id="1965694959">
              <w:marLeft w:val="0"/>
              <w:marRight w:val="0"/>
              <w:marTop w:val="0"/>
              <w:marBottom w:val="0"/>
              <w:divBdr>
                <w:top w:val="none" w:sz="0" w:space="0" w:color="auto"/>
                <w:left w:val="none" w:sz="0" w:space="0" w:color="auto"/>
                <w:bottom w:val="none" w:sz="0" w:space="0" w:color="auto"/>
                <w:right w:val="none" w:sz="0" w:space="0" w:color="auto"/>
              </w:divBdr>
              <w:divsChild>
                <w:div w:id="18052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4788">
      <w:bodyDiv w:val="1"/>
      <w:marLeft w:val="0"/>
      <w:marRight w:val="0"/>
      <w:marTop w:val="0"/>
      <w:marBottom w:val="0"/>
      <w:divBdr>
        <w:top w:val="none" w:sz="0" w:space="0" w:color="auto"/>
        <w:left w:val="none" w:sz="0" w:space="0" w:color="auto"/>
        <w:bottom w:val="none" w:sz="0" w:space="0" w:color="auto"/>
        <w:right w:val="none" w:sz="0" w:space="0" w:color="auto"/>
      </w:divBdr>
    </w:div>
    <w:div w:id="1063796326">
      <w:bodyDiv w:val="1"/>
      <w:marLeft w:val="0"/>
      <w:marRight w:val="0"/>
      <w:marTop w:val="0"/>
      <w:marBottom w:val="0"/>
      <w:divBdr>
        <w:top w:val="none" w:sz="0" w:space="0" w:color="auto"/>
        <w:left w:val="none" w:sz="0" w:space="0" w:color="auto"/>
        <w:bottom w:val="none" w:sz="0" w:space="0" w:color="auto"/>
        <w:right w:val="none" w:sz="0" w:space="0" w:color="auto"/>
      </w:divBdr>
      <w:divsChild>
        <w:div w:id="399523359">
          <w:marLeft w:val="547"/>
          <w:marRight w:val="0"/>
          <w:marTop w:val="0"/>
          <w:marBottom w:val="0"/>
          <w:divBdr>
            <w:top w:val="none" w:sz="0" w:space="0" w:color="auto"/>
            <w:left w:val="none" w:sz="0" w:space="0" w:color="auto"/>
            <w:bottom w:val="none" w:sz="0" w:space="0" w:color="auto"/>
            <w:right w:val="none" w:sz="0" w:space="0" w:color="auto"/>
          </w:divBdr>
        </w:div>
      </w:divsChild>
    </w:div>
    <w:div w:id="1278639669">
      <w:bodyDiv w:val="1"/>
      <w:marLeft w:val="0"/>
      <w:marRight w:val="0"/>
      <w:marTop w:val="0"/>
      <w:marBottom w:val="0"/>
      <w:divBdr>
        <w:top w:val="none" w:sz="0" w:space="0" w:color="auto"/>
        <w:left w:val="none" w:sz="0" w:space="0" w:color="auto"/>
        <w:bottom w:val="none" w:sz="0" w:space="0" w:color="auto"/>
        <w:right w:val="none" w:sz="0" w:space="0" w:color="auto"/>
      </w:divBdr>
    </w:div>
    <w:div w:id="1454009628">
      <w:bodyDiv w:val="1"/>
      <w:marLeft w:val="0"/>
      <w:marRight w:val="0"/>
      <w:marTop w:val="0"/>
      <w:marBottom w:val="0"/>
      <w:divBdr>
        <w:top w:val="none" w:sz="0" w:space="0" w:color="auto"/>
        <w:left w:val="none" w:sz="0" w:space="0" w:color="auto"/>
        <w:bottom w:val="none" w:sz="0" w:space="0" w:color="auto"/>
        <w:right w:val="none" w:sz="0" w:space="0" w:color="auto"/>
      </w:divBdr>
      <w:divsChild>
        <w:div w:id="219098446">
          <w:marLeft w:val="0"/>
          <w:marRight w:val="0"/>
          <w:marTop w:val="0"/>
          <w:marBottom w:val="0"/>
          <w:divBdr>
            <w:top w:val="none" w:sz="0" w:space="0" w:color="auto"/>
            <w:left w:val="none" w:sz="0" w:space="0" w:color="auto"/>
            <w:bottom w:val="none" w:sz="0" w:space="0" w:color="auto"/>
            <w:right w:val="none" w:sz="0" w:space="0" w:color="auto"/>
          </w:divBdr>
        </w:div>
        <w:div w:id="1297493121">
          <w:marLeft w:val="0"/>
          <w:marRight w:val="0"/>
          <w:marTop w:val="0"/>
          <w:marBottom w:val="0"/>
          <w:divBdr>
            <w:top w:val="none" w:sz="0" w:space="0" w:color="auto"/>
            <w:left w:val="none" w:sz="0" w:space="0" w:color="auto"/>
            <w:bottom w:val="none" w:sz="0" w:space="0" w:color="auto"/>
            <w:right w:val="none" w:sz="0" w:space="0" w:color="auto"/>
          </w:divBdr>
          <w:divsChild>
            <w:div w:id="7483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6755">
      <w:bodyDiv w:val="1"/>
      <w:marLeft w:val="0"/>
      <w:marRight w:val="0"/>
      <w:marTop w:val="0"/>
      <w:marBottom w:val="0"/>
      <w:divBdr>
        <w:top w:val="none" w:sz="0" w:space="0" w:color="auto"/>
        <w:left w:val="none" w:sz="0" w:space="0" w:color="auto"/>
        <w:bottom w:val="none" w:sz="0" w:space="0" w:color="auto"/>
        <w:right w:val="none" w:sz="0" w:space="0" w:color="auto"/>
      </w:divBdr>
    </w:div>
    <w:div w:id="1527478020">
      <w:bodyDiv w:val="1"/>
      <w:marLeft w:val="0"/>
      <w:marRight w:val="0"/>
      <w:marTop w:val="0"/>
      <w:marBottom w:val="0"/>
      <w:divBdr>
        <w:top w:val="none" w:sz="0" w:space="0" w:color="auto"/>
        <w:left w:val="none" w:sz="0" w:space="0" w:color="auto"/>
        <w:bottom w:val="none" w:sz="0" w:space="0" w:color="auto"/>
        <w:right w:val="none" w:sz="0" w:space="0" w:color="auto"/>
      </w:divBdr>
    </w:div>
    <w:div w:id="1637635693">
      <w:bodyDiv w:val="1"/>
      <w:marLeft w:val="0"/>
      <w:marRight w:val="0"/>
      <w:marTop w:val="0"/>
      <w:marBottom w:val="0"/>
      <w:divBdr>
        <w:top w:val="none" w:sz="0" w:space="0" w:color="auto"/>
        <w:left w:val="none" w:sz="0" w:space="0" w:color="auto"/>
        <w:bottom w:val="none" w:sz="0" w:space="0" w:color="auto"/>
        <w:right w:val="none" w:sz="0" w:space="0" w:color="auto"/>
      </w:divBdr>
      <w:divsChild>
        <w:div w:id="2099055539">
          <w:marLeft w:val="0"/>
          <w:marRight w:val="0"/>
          <w:marTop w:val="0"/>
          <w:marBottom w:val="0"/>
          <w:divBdr>
            <w:top w:val="none" w:sz="0" w:space="0" w:color="auto"/>
            <w:left w:val="none" w:sz="0" w:space="0" w:color="auto"/>
            <w:bottom w:val="none" w:sz="0" w:space="0" w:color="auto"/>
            <w:right w:val="none" w:sz="0" w:space="0" w:color="auto"/>
          </w:divBdr>
          <w:divsChild>
            <w:div w:id="68507287">
              <w:marLeft w:val="0"/>
              <w:marRight w:val="0"/>
              <w:marTop w:val="0"/>
              <w:marBottom w:val="0"/>
              <w:divBdr>
                <w:top w:val="none" w:sz="0" w:space="0" w:color="auto"/>
                <w:left w:val="none" w:sz="0" w:space="0" w:color="auto"/>
                <w:bottom w:val="none" w:sz="0" w:space="0" w:color="auto"/>
                <w:right w:val="none" w:sz="0" w:space="0" w:color="auto"/>
              </w:divBdr>
              <w:divsChild>
                <w:div w:id="239412557">
                  <w:marLeft w:val="0"/>
                  <w:marRight w:val="0"/>
                  <w:marTop w:val="0"/>
                  <w:marBottom w:val="0"/>
                  <w:divBdr>
                    <w:top w:val="none" w:sz="0" w:space="0" w:color="auto"/>
                    <w:left w:val="none" w:sz="0" w:space="0" w:color="auto"/>
                    <w:bottom w:val="none" w:sz="0" w:space="0" w:color="auto"/>
                    <w:right w:val="none" w:sz="0" w:space="0" w:color="auto"/>
                  </w:divBdr>
                  <w:divsChild>
                    <w:div w:id="7745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7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g.org/wp-content/uploads/2015/09/Standard-MOU-for-MPTF-August-2015-2.doc" TargetMode="External"/><Relationship Id="rId13" Type="http://schemas.openxmlformats.org/officeDocument/2006/relationships/hyperlink" Target="http://www.theoryofchange.org/wp-content/uploads/toco_library/pdf/UNDERSTANDINGTHEORYOFChangeSteinValtersPN.pdf" TargetMode="External"/><Relationship Id="rId18" Type="http://schemas.openxmlformats.org/officeDocument/2006/relationships/hyperlink" Target="https://undg.org/wp-content/uploads/2015/09/Standard-SAA-for-MPTFs-August-2015.doc" TargetMode="External"/><Relationship Id="rId26" Type="http://schemas.openxmlformats.org/officeDocument/2006/relationships/hyperlink" Target="http://www.undg.org/docs/2796/Standard-Administrative-Arrangement-(SAA),-10.30.2008.doc" TargetMode="External"/><Relationship Id="rId39" Type="http://schemas.openxmlformats.org/officeDocument/2006/relationships/hyperlink" Target="https://undg.org/wp-content/uploads/2015/09/Standard-MOU-for-MPTF-August-2015-2.doc"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undg.org/main/undg_document/management-and-accountability-system-for-the-un-development-system-and-resident-coordinator-syste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dg.org/wp-content/uploads/2015/06/Item-3-Options-Paper-for-FBN-harmonised-cost-recovery-rate-16-June-15-1.pdf" TargetMode="External"/><Relationship Id="rId17" Type="http://schemas.openxmlformats.org/officeDocument/2006/relationships/hyperlink" Target="https://undg.org/main/undg_document/mou-for-non-punos/" TargetMode="External"/><Relationship Id="rId25" Type="http://schemas.openxmlformats.org/officeDocument/2006/relationships/hyperlink" Target="https://undg.org/wp-content/uploads/2015/09/Standard-SAA-for-MPTFs-August-2015.doc" TargetMode="External"/><Relationship Id="rId33" Type="http://schemas.openxmlformats.org/officeDocument/2006/relationships/hyperlink" Target="https://undg.org/wp-content/uploads/2015/02/150324-One-UN-Country-Results-Report.doc" TargetMode="External"/><Relationship Id="rId38" Type="http://schemas.openxmlformats.org/officeDocument/2006/relationships/hyperlink" Target="https://undg.org/wp-content/uploads/2015/04/Protocol-AA-Final-version-UNDG-approved-26.10.15.docx" TargetMode="External"/><Relationship Id="rId2" Type="http://schemas.openxmlformats.org/officeDocument/2006/relationships/numbering" Target="numbering.xml"/><Relationship Id="rId16" Type="http://schemas.openxmlformats.org/officeDocument/2006/relationships/hyperlink" Target="http://www.undg.org/docs/2795/Standard-Memorandum-of-Understanding-(MOU),10.30.2008.doc" TargetMode="External"/><Relationship Id="rId20" Type="http://schemas.openxmlformats.org/officeDocument/2006/relationships/hyperlink" Target="http://www.undg.org/docs/2795/Standard-Memorandum-of-Understanding-(MOU),10.30.2008.doc" TargetMode="External"/><Relationship Id="rId29" Type="http://schemas.openxmlformats.org/officeDocument/2006/relationships/image" Target="media/image4.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g.org/wp-content/uploads/2015/06/Item-3-Options-Paper-for-FBN-harmonised-cost-recovery-rate-16-June-15-1.pdf" TargetMode="External"/><Relationship Id="rId24" Type="http://schemas.openxmlformats.org/officeDocument/2006/relationships/hyperlink" Target="https://undg.org/wp-content/uploads/2015/09/Standard-MOU-for-MPTF-August-2015-2.doc" TargetMode="External"/><Relationship Id="rId32" Type="http://schemas.openxmlformats.org/officeDocument/2006/relationships/hyperlink" Target="https://undg.org/wp-content/uploads/2015/09/Standard-SAA-for-MPTFs-August-2015.doc" TargetMode="External"/><Relationship Id="rId37" Type="http://schemas.openxmlformats.org/officeDocument/2006/relationships/hyperlink" Target="https://undg.org/wp-content/uploads/2014/06/Management-and-Accountability-Framework_Implementation_Plan_Jan2009-1.pdf" TargetMode="External"/><Relationship Id="rId40" Type="http://schemas.openxmlformats.org/officeDocument/2006/relationships/hyperlink" Target="https://undg.org/wp-content/uploads/2015/09/Standard-SAA-for-MPTFs-August-2015.doc" TargetMode="Externa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undg.org/wp-content/uploads/2015/04/MDTF-TOR-Final-version-UNDG-approvedl-26.10.15.docx" TargetMode="External"/><Relationship Id="rId28" Type="http://schemas.openxmlformats.org/officeDocument/2006/relationships/hyperlink" Target="https://undg.org/wp-content/uploads/2015/09/Standard-MOU-for-MPTF-August-2015-2.doc" TargetMode="External"/><Relationship Id="rId36" Type="http://schemas.openxmlformats.org/officeDocument/2006/relationships/hyperlink" Target="https://undg.org/wp-content/uploads/2014/06/Management-and-Accountability-system.pdf" TargetMode="External"/><Relationship Id="rId10" Type="http://schemas.openxmlformats.org/officeDocument/2006/relationships/hyperlink" Target="https://undg.org/wp-content/uploads/2015/04/Protocol-AA-Final-version-UNDG-approved-26.10.15.docx" TargetMode="External"/><Relationship Id="rId19" Type="http://schemas.openxmlformats.org/officeDocument/2006/relationships/image" Target="media/image2.jpg"/><Relationship Id="rId31" Type="http://schemas.openxmlformats.org/officeDocument/2006/relationships/hyperlink" Target="https://undg.org/wp-content/uploads/2015/09/Standard-MOU-for-MPTF-August-2015-2.doc" TargetMode="External"/><Relationship Id="rId4" Type="http://schemas.openxmlformats.org/officeDocument/2006/relationships/settings" Target="settings.xml"/><Relationship Id="rId9" Type="http://schemas.openxmlformats.org/officeDocument/2006/relationships/hyperlink" Target="https://undg.org/wp-content/uploads/2015/09/Standard-SAA-for-MPTFs-August-2015.doc" TargetMode="External"/><Relationship Id="rId14" Type="http://schemas.openxmlformats.org/officeDocument/2006/relationships/hyperlink" Target="http://www.theoryofchange.org/wp-content/uploads/toco_library/pdf/UNDERSTANDINGTHEORYOFChangeSteinValtersPN.pdf" TargetMode="External"/><Relationship Id="rId22" Type="http://schemas.openxmlformats.org/officeDocument/2006/relationships/hyperlink" Target="https://undg.org/main/undg_document/undg-concept-note-template/" TargetMode="External"/><Relationship Id="rId27" Type="http://schemas.openxmlformats.org/officeDocument/2006/relationships/hyperlink" Target="mailto:FMOG.support@undg.org" TargetMode="External"/><Relationship Id="rId30" Type="http://schemas.openxmlformats.org/officeDocument/2006/relationships/hyperlink" Target="https://undg.org/wp-content/uploads/2015/04/Protocol-AA-Final-version-UNDG-approved-26.10.15.docx" TargetMode="External"/><Relationship Id="rId35" Type="http://schemas.openxmlformats.org/officeDocument/2006/relationships/image" Target="media/image5.emf"/><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dg.org/wp-content/uploads/2015/04/One-Fund-Performance-based-allocation-criteria-for-One-Funds.pdf" TargetMode="External"/><Relationship Id="rId1" Type="http://schemas.openxmlformats.org/officeDocument/2006/relationships/hyperlink" Target="http://www.un.org/en/ecosoc/qcpr/pdf/ecosoc_dialogue-vp_summary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ABD6-2F3D-419F-ACC4-C0C4B5E7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9222</Words>
  <Characters>52567</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61666</CharactersWithSpaces>
  <SharedDoc>false</SharedDoc>
  <HLinks>
    <vt:vector size="258" baseType="variant">
      <vt:variant>
        <vt:i4>1966181</vt:i4>
      </vt:variant>
      <vt:variant>
        <vt:i4>198</vt:i4>
      </vt:variant>
      <vt:variant>
        <vt:i4>0</vt:i4>
      </vt:variant>
      <vt:variant>
        <vt:i4>5</vt:i4>
      </vt:variant>
      <vt:variant>
        <vt:lpwstr>http://www.undg.org/docs/10022/09.20.2007-MDTF-Fiduciary-Management-Oversight-Framework-(approved-by-UNDG,-final).doc</vt:lpwstr>
      </vt:variant>
      <vt:variant>
        <vt:lpwstr/>
      </vt:variant>
      <vt:variant>
        <vt:i4>1310764</vt:i4>
      </vt:variant>
      <vt:variant>
        <vt:i4>195</vt:i4>
      </vt:variant>
      <vt:variant>
        <vt:i4>0</vt:i4>
      </vt:variant>
      <vt:variant>
        <vt:i4>5</vt:i4>
      </vt:variant>
      <vt:variant>
        <vt:lpwstr>http://www.undg.org/docs/11109/Standard-Administrative-Arrangement-(SAA),-10.30.2008_DUP_11-03-2009_03-15-02-116_PM.doc</vt:lpwstr>
      </vt:variant>
      <vt:variant>
        <vt:lpwstr/>
      </vt:variant>
      <vt:variant>
        <vt:i4>983097</vt:i4>
      </vt:variant>
      <vt:variant>
        <vt:i4>192</vt:i4>
      </vt:variant>
      <vt:variant>
        <vt:i4>0</vt:i4>
      </vt:variant>
      <vt:variant>
        <vt:i4>5</vt:i4>
      </vt:variant>
      <vt:variant>
        <vt:lpwstr>http://www.undg.org/docs/11109/Standard-Memorandum-of-Understanding-(MOU),10.30.2008_DUP_11-03-2009_03-14-46-823_PM.doc</vt:lpwstr>
      </vt:variant>
      <vt:variant>
        <vt:lpwstr/>
      </vt:variant>
      <vt:variant>
        <vt:i4>6291569</vt:i4>
      </vt:variant>
      <vt:variant>
        <vt:i4>189</vt:i4>
      </vt:variant>
      <vt:variant>
        <vt:i4>0</vt:i4>
      </vt:variant>
      <vt:variant>
        <vt:i4>5</vt:i4>
      </vt:variant>
      <vt:variant>
        <vt:lpwstr>http://www.undg.org/docs/11109/Protocol-on-the-role-of-the-AA,-10.30.2008_DUP_11-03-2009_03-15-33-265_PM.doc</vt:lpwstr>
      </vt:variant>
      <vt:variant>
        <vt:lpwstr/>
      </vt:variant>
      <vt:variant>
        <vt:i4>3735644</vt:i4>
      </vt:variant>
      <vt:variant>
        <vt:i4>186</vt:i4>
      </vt:variant>
      <vt:variant>
        <vt:i4>0</vt:i4>
      </vt:variant>
      <vt:variant>
        <vt:i4>5</vt:i4>
      </vt:variant>
      <vt:variant>
        <vt:lpwstr>http://www.undg.org/docs/9760/Background-document---Implementation-Plan-for-the-Management-and-Accountability-Framework.doc</vt:lpwstr>
      </vt:variant>
      <vt:variant>
        <vt:lpwstr/>
      </vt:variant>
      <vt:variant>
        <vt:i4>2228261</vt:i4>
      </vt:variant>
      <vt:variant>
        <vt:i4>183</vt:i4>
      </vt:variant>
      <vt:variant>
        <vt:i4>0</vt:i4>
      </vt:variant>
      <vt:variant>
        <vt:i4>5</vt:i4>
      </vt:variant>
      <vt:variant>
        <vt:lpwstr>http://www.undg.org/docs/9424/Management-and-Accountability-system.pdf</vt:lpwstr>
      </vt:variant>
      <vt:variant>
        <vt:lpwstr/>
      </vt:variant>
      <vt:variant>
        <vt:i4>5439567</vt:i4>
      </vt:variant>
      <vt:variant>
        <vt:i4>180</vt:i4>
      </vt:variant>
      <vt:variant>
        <vt:i4>0</vt:i4>
      </vt:variant>
      <vt:variant>
        <vt:i4>5</vt:i4>
      </vt:variant>
      <vt:variant>
        <vt:lpwstr>http://www.undg.org/docs/10138/07-00375-Framewrk-for-audtg-MDTFS.pdf</vt:lpwstr>
      </vt:variant>
      <vt:variant>
        <vt:lpwstr/>
      </vt:variant>
      <vt:variant>
        <vt:i4>983097</vt:i4>
      </vt:variant>
      <vt:variant>
        <vt:i4>177</vt:i4>
      </vt:variant>
      <vt:variant>
        <vt:i4>0</vt:i4>
      </vt:variant>
      <vt:variant>
        <vt:i4>5</vt:i4>
      </vt:variant>
      <vt:variant>
        <vt:lpwstr>http://www.undg.org/docs/11109/Standard-Memorandum-of-Understanding-(MOU),10.30.2008_DUP_11-03-2009_03-14-46-823_PM.doc</vt:lpwstr>
      </vt:variant>
      <vt:variant>
        <vt:lpwstr/>
      </vt:variant>
      <vt:variant>
        <vt:i4>1966181</vt:i4>
      </vt:variant>
      <vt:variant>
        <vt:i4>174</vt:i4>
      </vt:variant>
      <vt:variant>
        <vt:i4>0</vt:i4>
      </vt:variant>
      <vt:variant>
        <vt:i4>5</vt:i4>
      </vt:variant>
      <vt:variant>
        <vt:lpwstr>http://www.undg.org/docs/10022/09.20.2007-MDTF-Fiduciary-Management-Oversight-Framework-(approved-by-UNDG,-final).doc</vt:lpwstr>
      </vt:variant>
      <vt:variant>
        <vt:lpwstr/>
      </vt:variant>
      <vt:variant>
        <vt:i4>5242972</vt:i4>
      </vt:variant>
      <vt:variant>
        <vt:i4>171</vt:i4>
      </vt:variant>
      <vt:variant>
        <vt:i4>0</vt:i4>
      </vt:variant>
      <vt:variant>
        <vt:i4>5</vt:i4>
      </vt:variant>
      <vt:variant>
        <vt:lpwstr>https://undg.org/wp-content/uploads/2015/02/150324-One-UN-Country-Results-Report.doc</vt:lpwstr>
      </vt:variant>
      <vt:variant>
        <vt:lpwstr/>
      </vt:variant>
      <vt:variant>
        <vt:i4>5242972</vt:i4>
      </vt:variant>
      <vt:variant>
        <vt:i4>168</vt:i4>
      </vt:variant>
      <vt:variant>
        <vt:i4>0</vt:i4>
      </vt:variant>
      <vt:variant>
        <vt:i4>5</vt:i4>
      </vt:variant>
      <vt:variant>
        <vt:lpwstr>https://undg.org/wp-content/uploads/2015/02/150324-One-UN-Country-Results-Report.doc</vt:lpwstr>
      </vt:variant>
      <vt:variant>
        <vt:lpwstr/>
      </vt:variant>
      <vt:variant>
        <vt:i4>1310764</vt:i4>
      </vt:variant>
      <vt:variant>
        <vt:i4>165</vt:i4>
      </vt:variant>
      <vt:variant>
        <vt:i4>0</vt:i4>
      </vt:variant>
      <vt:variant>
        <vt:i4>5</vt:i4>
      </vt:variant>
      <vt:variant>
        <vt:lpwstr>http://www.undg.org/docs/11109/Standard-Administrative-Arrangement-(SAA),-10.30.2008_DUP_11-03-2009_03-15-02-116_PM.doc</vt:lpwstr>
      </vt:variant>
      <vt:variant>
        <vt:lpwstr/>
      </vt:variant>
      <vt:variant>
        <vt:i4>983097</vt:i4>
      </vt:variant>
      <vt:variant>
        <vt:i4>162</vt:i4>
      </vt:variant>
      <vt:variant>
        <vt:i4>0</vt:i4>
      </vt:variant>
      <vt:variant>
        <vt:i4>5</vt:i4>
      </vt:variant>
      <vt:variant>
        <vt:lpwstr>http://www.undg.org/docs/11109/Standard-Memorandum-of-Understanding-(MOU),10.30.2008_DUP_11-03-2009_03-14-46-823_PM.doc</vt:lpwstr>
      </vt:variant>
      <vt:variant>
        <vt:lpwstr/>
      </vt:variant>
      <vt:variant>
        <vt:i4>1441884</vt:i4>
      </vt:variant>
      <vt:variant>
        <vt:i4>159</vt:i4>
      </vt:variant>
      <vt:variant>
        <vt:i4>0</vt:i4>
      </vt:variant>
      <vt:variant>
        <vt:i4>5</vt:i4>
      </vt:variant>
      <vt:variant>
        <vt:lpwstr>http://www.undg.org/docs/9885/Protocol-on-the-role-of-the-AA,-10.30.2008.doc</vt:lpwstr>
      </vt:variant>
      <vt:variant>
        <vt:lpwstr/>
      </vt:variant>
      <vt:variant>
        <vt:i4>1310764</vt:i4>
      </vt:variant>
      <vt:variant>
        <vt:i4>156</vt:i4>
      </vt:variant>
      <vt:variant>
        <vt:i4>0</vt:i4>
      </vt:variant>
      <vt:variant>
        <vt:i4>5</vt:i4>
      </vt:variant>
      <vt:variant>
        <vt:lpwstr>http://www.undg.org/docs/11109/Standard-Administrative-Arrangement-(SAA),-10.30.2008_DUP_11-03-2009_03-15-02-116_PM.doc</vt:lpwstr>
      </vt:variant>
      <vt:variant>
        <vt:lpwstr/>
      </vt:variant>
      <vt:variant>
        <vt:i4>983097</vt:i4>
      </vt:variant>
      <vt:variant>
        <vt:i4>153</vt:i4>
      </vt:variant>
      <vt:variant>
        <vt:i4>0</vt:i4>
      </vt:variant>
      <vt:variant>
        <vt:i4>5</vt:i4>
      </vt:variant>
      <vt:variant>
        <vt:lpwstr>http://www.undg.org/docs/11109/Standard-Memorandum-of-Understanding-(MOU),10.30.2008_DUP_11-03-2009_03-14-46-823_PM.doc</vt:lpwstr>
      </vt:variant>
      <vt:variant>
        <vt:lpwstr/>
      </vt:variant>
      <vt:variant>
        <vt:i4>7536661</vt:i4>
      </vt:variant>
      <vt:variant>
        <vt:i4>150</vt:i4>
      </vt:variant>
      <vt:variant>
        <vt:i4>0</vt:i4>
      </vt:variant>
      <vt:variant>
        <vt:i4>5</vt:i4>
      </vt:variant>
      <vt:variant>
        <vt:lpwstr>mailto:FMOG.support@undg.org</vt:lpwstr>
      </vt:variant>
      <vt:variant>
        <vt:lpwstr/>
      </vt:variant>
      <vt:variant>
        <vt:i4>2752586</vt:i4>
      </vt:variant>
      <vt:variant>
        <vt:i4>146</vt:i4>
      </vt:variant>
      <vt:variant>
        <vt:i4>0</vt:i4>
      </vt:variant>
      <vt:variant>
        <vt:i4>5</vt:i4>
      </vt:variant>
      <vt:variant>
        <vt:lpwstr>http://www.undg.org/docs/2796/Standard-Administrative-Arrangement-(SAA),-10.30.2008.doc</vt:lpwstr>
      </vt:variant>
      <vt:variant>
        <vt:lpwstr/>
      </vt:variant>
      <vt:variant>
        <vt:i4>8060988</vt:i4>
      </vt:variant>
      <vt:variant>
        <vt:i4>144</vt:i4>
      </vt:variant>
      <vt:variant>
        <vt:i4>0</vt:i4>
      </vt:variant>
      <vt:variant>
        <vt:i4>5</vt:i4>
      </vt:variant>
      <vt:variant>
        <vt:lpwstr/>
      </vt:variant>
      <vt:variant>
        <vt:lpwstr>_Hlk240269213	1,12432,12540,179,, HYPERLINK "http://www.undg.org</vt:lpwstr>
      </vt:variant>
      <vt:variant>
        <vt:i4>1310764</vt:i4>
      </vt:variant>
      <vt:variant>
        <vt:i4>141</vt:i4>
      </vt:variant>
      <vt:variant>
        <vt:i4>0</vt:i4>
      </vt:variant>
      <vt:variant>
        <vt:i4>5</vt:i4>
      </vt:variant>
      <vt:variant>
        <vt:lpwstr>http://www.undg.org/docs/11109/Standard-Administrative-Arrangement-(SAA),-10.30.2008_DUP_11-03-2009_03-15-02-116_PM.doc</vt:lpwstr>
      </vt:variant>
      <vt:variant>
        <vt:lpwstr/>
      </vt:variant>
      <vt:variant>
        <vt:i4>983097</vt:i4>
      </vt:variant>
      <vt:variant>
        <vt:i4>138</vt:i4>
      </vt:variant>
      <vt:variant>
        <vt:i4>0</vt:i4>
      </vt:variant>
      <vt:variant>
        <vt:i4>5</vt:i4>
      </vt:variant>
      <vt:variant>
        <vt:lpwstr>http://www.undg.org/docs/11109/Standard-Memorandum-of-Understanding-(MOU),10.30.2008_DUP_11-03-2009_03-14-46-823_PM.doc</vt:lpwstr>
      </vt:variant>
      <vt:variant>
        <vt:lpwstr/>
      </vt:variant>
      <vt:variant>
        <vt:i4>3735642</vt:i4>
      </vt:variant>
      <vt:variant>
        <vt:i4>132</vt:i4>
      </vt:variant>
      <vt:variant>
        <vt:i4>0</vt:i4>
      </vt:variant>
      <vt:variant>
        <vt:i4>5</vt:i4>
      </vt:variant>
      <vt:variant>
        <vt:lpwstr>http://www.undg.org/docs/2795/Standard-Memorandum-of-Understanding-(MOU),10.30.2008.doc</vt:lpwstr>
      </vt:variant>
      <vt:variant>
        <vt:lpwstr/>
      </vt:variant>
      <vt:variant>
        <vt:i4>1310764</vt:i4>
      </vt:variant>
      <vt:variant>
        <vt:i4>129</vt:i4>
      </vt:variant>
      <vt:variant>
        <vt:i4>0</vt:i4>
      </vt:variant>
      <vt:variant>
        <vt:i4>5</vt:i4>
      </vt:variant>
      <vt:variant>
        <vt:lpwstr>http://www.undg.org/docs/11109/Standard-Administrative-Arrangement-(SAA),-10.30.2008_DUP_11-03-2009_03-15-02-116_PM.doc</vt:lpwstr>
      </vt:variant>
      <vt:variant>
        <vt:lpwstr/>
      </vt:variant>
      <vt:variant>
        <vt:i4>983097</vt:i4>
      </vt:variant>
      <vt:variant>
        <vt:i4>126</vt:i4>
      </vt:variant>
      <vt:variant>
        <vt:i4>0</vt:i4>
      </vt:variant>
      <vt:variant>
        <vt:i4>5</vt:i4>
      </vt:variant>
      <vt:variant>
        <vt:lpwstr>http://www.undg.org/docs/11109/Standard-Memorandum-of-Understanding-(MOU),10.30.2008_DUP_11-03-2009_03-14-46-823_PM.doc</vt:lpwstr>
      </vt:variant>
      <vt:variant>
        <vt:lpwstr/>
      </vt:variant>
      <vt:variant>
        <vt:i4>1310764</vt:i4>
      </vt:variant>
      <vt:variant>
        <vt:i4>123</vt:i4>
      </vt:variant>
      <vt:variant>
        <vt:i4>0</vt:i4>
      </vt:variant>
      <vt:variant>
        <vt:i4>5</vt:i4>
      </vt:variant>
      <vt:variant>
        <vt:lpwstr>http://www.undg.org/docs/11109/Standard-Administrative-Arrangement-(SAA),-10.30.2008_DUP_11-03-2009_03-15-02-116_PM.doc</vt:lpwstr>
      </vt:variant>
      <vt:variant>
        <vt:lpwstr/>
      </vt:variant>
      <vt:variant>
        <vt:i4>1310764</vt:i4>
      </vt:variant>
      <vt:variant>
        <vt:i4>120</vt:i4>
      </vt:variant>
      <vt:variant>
        <vt:i4>0</vt:i4>
      </vt:variant>
      <vt:variant>
        <vt:i4>5</vt:i4>
      </vt:variant>
      <vt:variant>
        <vt:lpwstr>http://www.undg.org/docs/11109/Standard-Administrative-Arrangement-(SAA),-10.30.2008_DUP_11-03-2009_03-15-02-116_PM.doc</vt:lpwstr>
      </vt:variant>
      <vt:variant>
        <vt:lpwstr/>
      </vt:variant>
      <vt:variant>
        <vt:i4>2752586</vt:i4>
      </vt:variant>
      <vt:variant>
        <vt:i4>117</vt:i4>
      </vt:variant>
      <vt:variant>
        <vt:i4>0</vt:i4>
      </vt:variant>
      <vt:variant>
        <vt:i4>5</vt:i4>
      </vt:variant>
      <vt:variant>
        <vt:lpwstr>http://www.undg.org/docs/2796/Standard-Administrative-Arrangement-(SAA),-10.30.2008.doc</vt:lpwstr>
      </vt:variant>
      <vt:variant>
        <vt:lpwstr/>
      </vt:variant>
      <vt:variant>
        <vt:i4>2752586</vt:i4>
      </vt:variant>
      <vt:variant>
        <vt:i4>114</vt:i4>
      </vt:variant>
      <vt:variant>
        <vt:i4>0</vt:i4>
      </vt:variant>
      <vt:variant>
        <vt:i4>5</vt:i4>
      </vt:variant>
      <vt:variant>
        <vt:lpwstr>http://www.undg.org/docs/2796/Standard-Administrative-Arrangement-(SAA),-10.30.2008.doc</vt:lpwstr>
      </vt:variant>
      <vt:variant>
        <vt:lpwstr/>
      </vt:variant>
      <vt:variant>
        <vt:i4>3604537</vt:i4>
      </vt:variant>
      <vt:variant>
        <vt:i4>111</vt:i4>
      </vt:variant>
      <vt:variant>
        <vt:i4>0</vt:i4>
      </vt:variant>
      <vt:variant>
        <vt:i4>5</vt:i4>
      </vt:variant>
      <vt:variant>
        <vt:lpwstr>https://undg.org/wp-content/uploads/2015/04/One-Fund-Thresholds-for-setting-up-MDTFs-and-One-Funds.pdf</vt:lpwstr>
      </vt:variant>
      <vt:variant>
        <vt:lpwstr/>
      </vt:variant>
      <vt:variant>
        <vt:i4>983097</vt:i4>
      </vt:variant>
      <vt:variant>
        <vt:i4>108</vt:i4>
      </vt:variant>
      <vt:variant>
        <vt:i4>0</vt:i4>
      </vt:variant>
      <vt:variant>
        <vt:i4>5</vt:i4>
      </vt:variant>
      <vt:variant>
        <vt:lpwstr>http://www.undg.org/docs/11109/Standard-Memorandum-of-Understanding-(MOU),10.30.2008_DUP_11-03-2009_03-14-46-823_PM.doc</vt:lpwstr>
      </vt:variant>
      <vt:variant>
        <vt:lpwstr/>
      </vt:variant>
      <vt:variant>
        <vt:i4>3735642</vt:i4>
      </vt:variant>
      <vt:variant>
        <vt:i4>105</vt:i4>
      </vt:variant>
      <vt:variant>
        <vt:i4>0</vt:i4>
      </vt:variant>
      <vt:variant>
        <vt:i4>5</vt:i4>
      </vt:variant>
      <vt:variant>
        <vt:lpwstr>http://www.undg.org/docs/2795/Standard-Memorandum-of-Understanding-(MOU),10.30.2008.doc</vt:lpwstr>
      </vt:variant>
      <vt:variant>
        <vt:lpwstr/>
      </vt:variant>
      <vt:variant>
        <vt:i4>3735642</vt:i4>
      </vt:variant>
      <vt:variant>
        <vt:i4>102</vt:i4>
      </vt:variant>
      <vt:variant>
        <vt:i4>0</vt:i4>
      </vt:variant>
      <vt:variant>
        <vt:i4>5</vt:i4>
      </vt:variant>
      <vt:variant>
        <vt:lpwstr>http://www.undg.org/docs/2795/Standard-Memorandum-of-Understanding-(MOU),10.30.2008.doc</vt:lpwstr>
      </vt:variant>
      <vt:variant>
        <vt:lpwstr/>
      </vt:variant>
      <vt:variant>
        <vt:i4>6291569</vt:i4>
      </vt:variant>
      <vt:variant>
        <vt:i4>99</vt:i4>
      </vt:variant>
      <vt:variant>
        <vt:i4>0</vt:i4>
      </vt:variant>
      <vt:variant>
        <vt:i4>5</vt:i4>
      </vt:variant>
      <vt:variant>
        <vt:lpwstr>http://www.undg.org/docs/11109/Protocol-on-the-role-of-the-AA,-10.30.2008_DUP_11-03-2009_03-15-33-265_PM.doc</vt:lpwstr>
      </vt:variant>
      <vt:variant>
        <vt:lpwstr/>
      </vt:variant>
      <vt:variant>
        <vt:i4>1310764</vt:i4>
      </vt:variant>
      <vt:variant>
        <vt:i4>96</vt:i4>
      </vt:variant>
      <vt:variant>
        <vt:i4>0</vt:i4>
      </vt:variant>
      <vt:variant>
        <vt:i4>5</vt:i4>
      </vt:variant>
      <vt:variant>
        <vt:lpwstr>http://www.undg.org/docs/11109/Standard-Administrative-Arrangement-(SAA),-10.30.2008_DUP_11-03-2009_03-15-02-116_PM.doc</vt:lpwstr>
      </vt:variant>
      <vt:variant>
        <vt:lpwstr/>
      </vt:variant>
      <vt:variant>
        <vt:i4>983097</vt:i4>
      </vt:variant>
      <vt:variant>
        <vt:i4>93</vt:i4>
      </vt:variant>
      <vt:variant>
        <vt:i4>0</vt:i4>
      </vt:variant>
      <vt:variant>
        <vt:i4>5</vt:i4>
      </vt:variant>
      <vt:variant>
        <vt:lpwstr>http://www.undg.org/docs/11109/Standard-Memorandum-of-Understanding-(MOU),10.30.2008_DUP_11-03-2009_03-14-46-823_PM.doc</vt:lpwstr>
      </vt:variant>
      <vt:variant>
        <vt:lpwstr/>
      </vt:variant>
      <vt:variant>
        <vt:i4>2228245</vt:i4>
      </vt:variant>
      <vt:variant>
        <vt:i4>90</vt:i4>
      </vt:variant>
      <vt:variant>
        <vt:i4>0</vt:i4>
      </vt:variant>
      <vt:variant>
        <vt:i4>5</vt:i4>
      </vt:variant>
      <vt:variant>
        <vt:lpwstr>https://www.google.com/url?sa=t&amp;rct=j&amp;q=&amp;esrc=s&amp;source=web&amp;cd=1&amp;ved=0CB8QFjAAahUKEwiX0-K7_-vHAhXFNz4KHeonDfI&amp;url=http%3A%2F%2Fmptf.undp.org%2Fdocument%2Fdownload%2F13486&amp;usg=AFQjCNEka4b3j9XzKSV8hhN-lkZ8dLv-lQ&amp;sig2=IHuThGUGnJkN9RK1wN6QvA</vt:lpwstr>
      </vt:variant>
      <vt:variant>
        <vt:lpwstr/>
      </vt:variant>
      <vt:variant>
        <vt:i4>1966181</vt:i4>
      </vt:variant>
      <vt:variant>
        <vt:i4>87</vt:i4>
      </vt:variant>
      <vt:variant>
        <vt:i4>0</vt:i4>
      </vt:variant>
      <vt:variant>
        <vt:i4>5</vt:i4>
      </vt:variant>
      <vt:variant>
        <vt:lpwstr>http://www.undg.org/docs/10022/09.20.2007-MDTF-Fiduciary-Management-Oversight-Framework-(approved-by-UNDG,-final).doc</vt:lpwstr>
      </vt:variant>
      <vt:variant>
        <vt:lpwstr/>
      </vt:variant>
      <vt:variant>
        <vt:i4>1310764</vt:i4>
      </vt:variant>
      <vt:variant>
        <vt:i4>84</vt:i4>
      </vt:variant>
      <vt:variant>
        <vt:i4>0</vt:i4>
      </vt:variant>
      <vt:variant>
        <vt:i4>5</vt:i4>
      </vt:variant>
      <vt:variant>
        <vt:lpwstr>http://www.undg.org/docs/11109/Standard-Administrative-Arrangement-(SAA),-10.30.2008_DUP_11-03-2009_03-15-02-116_PM.doc</vt:lpwstr>
      </vt:variant>
      <vt:variant>
        <vt:lpwstr/>
      </vt:variant>
      <vt:variant>
        <vt:i4>983097</vt:i4>
      </vt:variant>
      <vt:variant>
        <vt:i4>81</vt:i4>
      </vt:variant>
      <vt:variant>
        <vt:i4>0</vt:i4>
      </vt:variant>
      <vt:variant>
        <vt:i4>5</vt:i4>
      </vt:variant>
      <vt:variant>
        <vt:lpwstr>http://www.undg.org/docs/11109/Standard-Memorandum-of-Understanding-(MOU),10.30.2008_DUP_11-03-2009_03-14-46-823_PM.doc</vt:lpwstr>
      </vt:variant>
      <vt:variant>
        <vt:lpwstr/>
      </vt:variant>
      <vt:variant>
        <vt:i4>4980753</vt:i4>
      </vt:variant>
      <vt:variant>
        <vt:i4>3</vt:i4>
      </vt:variant>
      <vt:variant>
        <vt:i4>0</vt:i4>
      </vt:variant>
      <vt:variant>
        <vt:i4>5</vt:i4>
      </vt:variant>
      <vt:variant>
        <vt:lpwstr>https://undg.org/wp-content/uploads/2015/04/One-Fund-Performance-based-allocation-criteria-for-One-Funds.pdf</vt:lpwstr>
      </vt:variant>
      <vt:variant>
        <vt:lpwstr/>
      </vt:variant>
      <vt:variant>
        <vt:i4>5243006</vt:i4>
      </vt:variant>
      <vt:variant>
        <vt:i4>0</vt:i4>
      </vt:variant>
      <vt:variant>
        <vt:i4>0</vt:i4>
      </vt:variant>
      <vt:variant>
        <vt:i4>5</vt:i4>
      </vt:variant>
      <vt:variant>
        <vt:lpwstr>http://www.un.org/en/ecosoc/qcpr/pdf/ecosoc_dialogue-vp_summary_ii.pdf</vt:lpwstr>
      </vt:variant>
      <vt:variant>
        <vt:lpwstr/>
      </vt:variant>
      <vt:variant>
        <vt:i4>4980754</vt:i4>
      </vt:variant>
      <vt:variant>
        <vt:i4>3</vt:i4>
      </vt:variant>
      <vt:variant>
        <vt:i4>0</vt:i4>
      </vt:variant>
      <vt:variant>
        <vt:i4>5</vt:i4>
      </vt:variant>
      <vt:variant>
        <vt:lpwstr>http://www.theoryofchange.org/wp-content/uploads/toco_library/pdf/UNDERSTANDINGTHEORYOFChangeSteinValtersPN.pdf</vt:lpwstr>
      </vt:variant>
      <vt:variant>
        <vt:lpwstr/>
      </vt:variant>
      <vt:variant>
        <vt:i4>6357089</vt:i4>
      </vt:variant>
      <vt:variant>
        <vt:i4>0</vt:i4>
      </vt:variant>
      <vt:variant>
        <vt:i4>0</vt:i4>
      </vt:variant>
      <vt:variant>
        <vt:i4>5</vt:i4>
      </vt:variant>
      <vt:variant>
        <vt:lpwstr>https://undg.org/wp-content/uploads/2015/06/Item-3-Options-Paper-for-FBN-harmonised-cost-recovery-rate-16-June-15-1.pdfhttps://undg.org/wp-content/uploads/2015/06/Item-3-Options-Paper-for-FBN-harmonised-cost-recovery-rate-16-June-15-1.pdf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Kirti Deshpande</cp:lastModifiedBy>
  <cp:revision>2</cp:revision>
  <cp:lastPrinted>2011-12-12T17:30:00Z</cp:lastPrinted>
  <dcterms:created xsi:type="dcterms:W3CDTF">2016-10-17T12:31:00Z</dcterms:created>
  <dcterms:modified xsi:type="dcterms:W3CDTF">2016-10-17T12:31:00Z</dcterms:modified>
</cp:coreProperties>
</file>