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B8" w:rsidRDefault="00B42104" w:rsidP="00285AB8">
      <w:pPr>
        <w:jc w:val="center"/>
      </w:pPr>
      <w:bookmarkStart w:id="0" w:name="_GoBack"/>
      <w:bookmarkEnd w:id="0"/>
      <w:r>
        <w:rPr>
          <w:noProof/>
          <w:lang w:val="en-US"/>
        </w:rPr>
        <w:drawing>
          <wp:inline distT="0" distB="0" distL="0" distR="0">
            <wp:extent cx="4219575" cy="11397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UN DaO Logo_Delivering as One_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7706" cy="1139238"/>
                    </a:xfrm>
                    <a:prstGeom prst="rect">
                      <a:avLst/>
                    </a:prstGeom>
                  </pic:spPr>
                </pic:pic>
              </a:graphicData>
            </a:graphic>
          </wp:inline>
        </w:drawing>
      </w:r>
    </w:p>
    <w:p w:rsidR="00285AB8" w:rsidRPr="00740992" w:rsidRDefault="004532E5" w:rsidP="00740992">
      <w:pPr>
        <w:jc w:val="center"/>
        <w:rPr>
          <w:b/>
          <w:sz w:val="28"/>
          <w:szCs w:val="28"/>
          <w:u w:val="single"/>
        </w:rPr>
      </w:pPr>
      <w:r>
        <w:rPr>
          <w:b/>
          <w:sz w:val="28"/>
          <w:szCs w:val="28"/>
          <w:u w:val="single"/>
        </w:rPr>
        <w:t xml:space="preserve">UN PNG </w:t>
      </w:r>
      <w:r w:rsidR="00285AB8" w:rsidRPr="00285AB8">
        <w:rPr>
          <w:b/>
          <w:sz w:val="28"/>
          <w:szCs w:val="28"/>
          <w:u w:val="single"/>
        </w:rPr>
        <w:t>Joint Resource Mobilisation Strategy</w:t>
      </w:r>
    </w:p>
    <w:p w:rsidR="00740992" w:rsidRPr="004532E5" w:rsidRDefault="00740992" w:rsidP="004532E5">
      <w:pPr>
        <w:pStyle w:val="Heading1"/>
        <w:numPr>
          <w:ilvl w:val="0"/>
          <w:numId w:val="4"/>
        </w:numPr>
        <w:spacing w:line="240" w:lineRule="auto"/>
        <w:ind w:left="360"/>
        <w:rPr>
          <w:rFonts w:ascii="Calibri" w:hAnsi="Calibri"/>
          <w:color w:val="1F497D" w:themeColor="text2"/>
        </w:rPr>
      </w:pPr>
      <w:bookmarkStart w:id="1" w:name="_Toc272243044"/>
      <w:r w:rsidRPr="004532E5">
        <w:rPr>
          <w:rFonts w:ascii="Calibri" w:hAnsi="Calibri"/>
          <w:color w:val="1F497D" w:themeColor="text2"/>
        </w:rPr>
        <w:t>Joint Resource Mobilization</w:t>
      </w:r>
      <w:bookmarkEnd w:id="1"/>
      <w:r w:rsidRPr="004532E5">
        <w:rPr>
          <w:rFonts w:ascii="Calibri" w:hAnsi="Calibri"/>
          <w:color w:val="1F497D" w:themeColor="text2"/>
        </w:rPr>
        <w:t xml:space="preserve"> </w:t>
      </w:r>
    </w:p>
    <w:p w:rsidR="00380246" w:rsidRDefault="00380246" w:rsidP="004532E5">
      <w:pPr>
        <w:spacing w:line="240" w:lineRule="auto"/>
        <w:ind w:left="720"/>
        <w:rPr>
          <w:rFonts w:eastAsia="Calibri" w:cs="Arial"/>
          <w:color w:val="000000"/>
        </w:rPr>
      </w:pPr>
    </w:p>
    <w:p w:rsidR="0014409D" w:rsidRDefault="0014409D" w:rsidP="00740992">
      <w:pPr>
        <w:ind w:left="720"/>
        <w:rPr>
          <w:rFonts w:eastAsia="Calibri" w:cs="Arial"/>
          <w:color w:val="000000"/>
        </w:rPr>
      </w:pPr>
      <w:r>
        <w:rPr>
          <w:rFonts w:eastAsia="Calibri" w:cs="Arial"/>
          <w:color w:val="000000"/>
        </w:rPr>
        <w:t>As part of the broader r</w:t>
      </w:r>
      <w:r w:rsidR="00740992">
        <w:rPr>
          <w:rFonts w:eastAsia="Calibri" w:cs="Arial"/>
          <w:color w:val="000000"/>
        </w:rPr>
        <w:t>eform efforts, the UN in PNG has redesigned its strategic planning and implementing mechanism, integrating the different UN agencies strategies under one strategic umbrel</w:t>
      </w:r>
      <w:r>
        <w:rPr>
          <w:rFonts w:eastAsia="Calibri" w:cs="Arial"/>
          <w:color w:val="000000"/>
        </w:rPr>
        <w:t>la (the Joint UN Country Programme or One Programme). At the same time, the UN s</w:t>
      </w:r>
      <w:r w:rsidR="00740992">
        <w:rPr>
          <w:rFonts w:eastAsia="Calibri" w:cs="Arial"/>
          <w:color w:val="000000"/>
        </w:rPr>
        <w:t>ystem has pooled the agencies’ human resources in support of development results in similar thematic areas, as outlined in the Joint U</w:t>
      </w:r>
      <w:r>
        <w:rPr>
          <w:rFonts w:eastAsia="Calibri" w:cs="Arial"/>
          <w:color w:val="000000"/>
        </w:rPr>
        <w:t>N Country Programme</w:t>
      </w:r>
      <w:r w:rsidR="00740992">
        <w:rPr>
          <w:rFonts w:eastAsia="Calibri" w:cs="Arial"/>
          <w:color w:val="000000"/>
        </w:rPr>
        <w:t>. These resource pools</w:t>
      </w:r>
      <w:r w:rsidR="00380246">
        <w:rPr>
          <w:rFonts w:eastAsia="Calibri" w:cs="Arial"/>
          <w:color w:val="000000"/>
        </w:rPr>
        <w:t xml:space="preserve"> are referred to as Task Teams. </w:t>
      </w:r>
    </w:p>
    <w:p w:rsidR="00740992" w:rsidRDefault="00740992" w:rsidP="00740992">
      <w:pPr>
        <w:ind w:left="720"/>
        <w:rPr>
          <w:rFonts w:ascii="Calibri" w:eastAsia="Calibri" w:hAnsi="Calibri" w:cs="Arial"/>
          <w:color w:val="000000"/>
        </w:rPr>
      </w:pPr>
      <w:r>
        <w:rPr>
          <w:rFonts w:eastAsia="Calibri" w:cs="Arial"/>
          <w:color w:val="000000"/>
        </w:rPr>
        <w:t>Each Task Team is responsible for the design and costing of at least one outcome and the respective joint Annual Work Pl</w:t>
      </w:r>
      <w:r w:rsidR="0014409D">
        <w:rPr>
          <w:rFonts w:eastAsia="Calibri" w:cs="Arial"/>
          <w:color w:val="000000"/>
        </w:rPr>
        <w:t xml:space="preserve">ans. These Plans are </w:t>
      </w:r>
      <w:r>
        <w:rPr>
          <w:rFonts w:eastAsia="Calibri" w:cs="Arial"/>
          <w:color w:val="000000"/>
        </w:rPr>
        <w:t>signed with the government of PNG</w:t>
      </w:r>
      <w:r w:rsidR="0014409D">
        <w:rPr>
          <w:rFonts w:eastAsia="Calibri" w:cs="Arial"/>
          <w:color w:val="000000"/>
        </w:rPr>
        <w:t xml:space="preserve"> (GoPNG)</w:t>
      </w:r>
      <w:r>
        <w:rPr>
          <w:rFonts w:eastAsia="Calibri" w:cs="Arial"/>
          <w:color w:val="000000"/>
        </w:rPr>
        <w:t xml:space="preserve"> and guide the UN</w:t>
      </w:r>
      <w:r w:rsidR="0014409D">
        <w:rPr>
          <w:rFonts w:eastAsia="Calibri" w:cs="Arial"/>
          <w:color w:val="000000"/>
        </w:rPr>
        <w:t>’</w:t>
      </w:r>
      <w:r>
        <w:rPr>
          <w:rFonts w:eastAsia="Calibri" w:cs="Arial"/>
          <w:color w:val="000000"/>
        </w:rPr>
        <w:t xml:space="preserve">s efforts on a day-to-day basis.  Each </w:t>
      </w:r>
      <w:r w:rsidR="0014409D">
        <w:rPr>
          <w:rFonts w:eastAsia="Calibri" w:cs="Arial"/>
          <w:color w:val="000000"/>
        </w:rPr>
        <w:t xml:space="preserve">UN </w:t>
      </w:r>
      <w:r>
        <w:rPr>
          <w:rFonts w:eastAsia="Calibri" w:cs="Arial"/>
          <w:color w:val="000000"/>
        </w:rPr>
        <w:t>agency contributes to the realization of development results through this Task Team structure.</w:t>
      </w:r>
    </w:p>
    <w:p w:rsidR="00740992" w:rsidRDefault="00740992" w:rsidP="00740992">
      <w:pPr>
        <w:ind w:left="720"/>
        <w:rPr>
          <w:rFonts w:eastAsia="Calibri" w:cs="Arial"/>
          <w:color w:val="000000"/>
        </w:rPr>
      </w:pPr>
      <w:r>
        <w:rPr>
          <w:rFonts w:eastAsia="Calibri" w:cs="Arial"/>
          <w:color w:val="000000"/>
        </w:rPr>
        <w:t>The Results Frameworks for the 10 joint Task Teams form the basis for the Joint Resource Mobilization Strategy.</w:t>
      </w:r>
    </w:p>
    <w:p w:rsidR="004532E5" w:rsidRDefault="004532E5" w:rsidP="004532E5">
      <w:pPr>
        <w:pStyle w:val="Heading2"/>
        <w:spacing w:line="240" w:lineRule="auto"/>
        <w:rPr>
          <w:rFonts w:ascii="Calibri" w:hAnsi="Calibri"/>
        </w:rPr>
      </w:pPr>
      <w:bookmarkStart w:id="2" w:name="_Toc272243045"/>
    </w:p>
    <w:p w:rsidR="00740992" w:rsidRPr="004532E5" w:rsidRDefault="00740992" w:rsidP="004532E5">
      <w:pPr>
        <w:pStyle w:val="Heading2"/>
        <w:spacing w:line="240" w:lineRule="auto"/>
        <w:rPr>
          <w:rFonts w:ascii="Calibri" w:hAnsi="Calibri"/>
          <w:color w:val="1F497D" w:themeColor="text2"/>
        </w:rPr>
      </w:pPr>
      <w:r w:rsidRPr="004532E5">
        <w:rPr>
          <w:rFonts w:ascii="Calibri" w:hAnsi="Calibri"/>
          <w:color w:val="1F497D" w:themeColor="text2"/>
        </w:rPr>
        <w:t>1.1</w:t>
      </w:r>
      <w:r w:rsidRPr="004532E5">
        <w:rPr>
          <w:rFonts w:ascii="Calibri" w:hAnsi="Calibri"/>
          <w:color w:val="1F497D" w:themeColor="text2"/>
        </w:rPr>
        <w:tab/>
        <w:t xml:space="preserve"> Purpose of a Joint Resource Mobilization strategy</w:t>
      </w:r>
      <w:bookmarkEnd w:id="2"/>
    </w:p>
    <w:p w:rsidR="00380246" w:rsidRDefault="00380246" w:rsidP="004532E5">
      <w:pPr>
        <w:spacing w:line="240" w:lineRule="auto"/>
        <w:ind w:firstLine="720"/>
        <w:rPr>
          <w:rFonts w:eastAsia="Calibri" w:cs="Arial"/>
          <w:color w:val="000000"/>
        </w:rPr>
      </w:pPr>
    </w:p>
    <w:p w:rsidR="00740992" w:rsidRDefault="00740992" w:rsidP="00740992">
      <w:pPr>
        <w:ind w:firstLine="720"/>
        <w:rPr>
          <w:rFonts w:eastAsia="Calibri" w:cs="Arial"/>
          <w:color w:val="000000"/>
        </w:rPr>
      </w:pPr>
      <w:r>
        <w:rPr>
          <w:rFonts w:eastAsia="Calibri" w:cs="Arial"/>
          <w:color w:val="000000"/>
        </w:rPr>
        <w:t>The joint UN resource mobilization strategy serves several purposes:</w:t>
      </w:r>
    </w:p>
    <w:p w:rsidR="00740992" w:rsidRDefault="00740992" w:rsidP="00740992">
      <w:pPr>
        <w:pStyle w:val="ListParagraph"/>
        <w:numPr>
          <w:ilvl w:val="0"/>
          <w:numId w:val="5"/>
        </w:numPr>
        <w:spacing w:after="0" w:line="300" w:lineRule="atLeast"/>
        <w:rPr>
          <w:rFonts w:eastAsia="Calibri" w:cs="Arial"/>
          <w:color w:val="000000"/>
          <w:lang w:bidi="en-US"/>
        </w:rPr>
      </w:pPr>
      <w:r>
        <w:rPr>
          <w:rFonts w:eastAsia="Calibri" w:cs="Arial"/>
          <w:color w:val="000000"/>
        </w:rPr>
        <w:t xml:space="preserve"> Integrates ways of mobilizing resources in support </w:t>
      </w:r>
      <w:r w:rsidR="00380246">
        <w:rPr>
          <w:rFonts w:eastAsia="Calibri" w:cs="Arial"/>
          <w:color w:val="000000"/>
        </w:rPr>
        <w:t xml:space="preserve">of the Joint UN Country Programme, </w:t>
      </w:r>
      <w:r>
        <w:rPr>
          <w:rFonts w:eastAsia="Calibri" w:cs="Arial"/>
          <w:color w:val="000000"/>
        </w:rPr>
        <w:t>which is aimed to support GoPNG to realize the MDGs at the country level.</w:t>
      </w:r>
    </w:p>
    <w:p w:rsidR="00740992" w:rsidRDefault="00740992" w:rsidP="00740992">
      <w:pPr>
        <w:pStyle w:val="ListParagraph"/>
        <w:numPr>
          <w:ilvl w:val="0"/>
          <w:numId w:val="5"/>
        </w:numPr>
        <w:spacing w:after="0" w:line="300" w:lineRule="atLeast"/>
        <w:rPr>
          <w:rFonts w:eastAsia="Calibri" w:cs="Arial"/>
          <w:color w:val="000000"/>
        </w:rPr>
      </w:pPr>
      <w:r>
        <w:rPr>
          <w:rFonts w:eastAsia="Calibri" w:cs="Arial"/>
          <w:color w:val="000000"/>
        </w:rPr>
        <w:t>Reduces duplication and focuses  resource mobilization efforts of the different UN agencies at country level, contributing to simplification and harmonization</w:t>
      </w:r>
      <w:r w:rsidR="0014409D">
        <w:rPr>
          <w:rFonts w:eastAsia="Calibri" w:cs="Arial"/>
          <w:color w:val="000000"/>
        </w:rPr>
        <w:t>.</w:t>
      </w:r>
      <w:r>
        <w:rPr>
          <w:rFonts w:eastAsia="Calibri" w:cs="Arial"/>
          <w:color w:val="000000"/>
        </w:rPr>
        <w:t xml:space="preserve"> </w:t>
      </w:r>
    </w:p>
    <w:p w:rsidR="00740992" w:rsidRDefault="00740992" w:rsidP="00740992">
      <w:pPr>
        <w:pStyle w:val="ListParagraph"/>
        <w:numPr>
          <w:ilvl w:val="0"/>
          <w:numId w:val="5"/>
        </w:numPr>
        <w:spacing w:after="0" w:line="300" w:lineRule="atLeast"/>
        <w:rPr>
          <w:rFonts w:eastAsia="Calibri" w:cs="Arial"/>
          <w:color w:val="000000"/>
        </w:rPr>
      </w:pPr>
      <w:r>
        <w:rPr>
          <w:rFonts w:eastAsia="Calibri" w:cs="Arial"/>
          <w:color w:val="000000"/>
        </w:rPr>
        <w:t>Increases the probability of realizing the results outlined i</w:t>
      </w:r>
      <w:r w:rsidR="0014409D">
        <w:rPr>
          <w:rFonts w:eastAsia="Calibri" w:cs="Arial"/>
          <w:color w:val="000000"/>
        </w:rPr>
        <w:t xml:space="preserve">n the Joint UN Country Programme </w:t>
      </w:r>
      <w:r>
        <w:rPr>
          <w:rFonts w:eastAsia="Calibri" w:cs="Arial"/>
          <w:color w:val="000000"/>
        </w:rPr>
        <w:t>by ensuring that adequate resources are raised in a structured manner</w:t>
      </w:r>
      <w:r w:rsidR="0014409D">
        <w:rPr>
          <w:rFonts w:eastAsia="Calibri" w:cs="Arial"/>
          <w:color w:val="000000"/>
        </w:rPr>
        <w:t>.</w:t>
      </w:r>
    </w:p>
    <w:p w:rsidR="00740992" w:rsidRDefault="00740992" w:rsidP="00740992">
      <w:pPr>
        <w:pStyle w:val="ListParagraph"/>
        <w:numPr>
          <w:ilvl w:val="0"/>
          <w:numId w:val="5"/>
        </w:numPr>
        <w:spacing w:after="0" w:line="300" w:lineRule="atLeast"/>
        <w:rPr>
          <w:rFonts w:eastAsia="Calibri" w:cs="Arial"/>
          <w:color w:val="000000"/>
        </w:rPr>
      </w:pPr>
      <w:r>
        <w:rPr>
          <w:rFonts w:eastAsia="Calibri" w:cs="Arial"/>
          <w:color w:val="000000"/>
        </w:rPr>
        <w:t>Reduces transaction costs to partners by streamlining their interaction with  UN agencies</w:t>
      </w:r>
      <w:r w:rsidR="0014409D">
        <w:rPr>
          <w:rFonts w:eastAsia="Calibri" w:cs="Arial"/>
          <w:color w:val="000000"/>
        </w:rPr>
        <w:t>.</w:t>
      </w:r>
    </w:p>
    <w:p w:rsidR="00740992" w:rsidRDefault="00740992" w:rsidP="00740992">
      <w:pPr>
        <w:pStyle w:val="ListParagraph"/>
        <w:numPr>
          <w:ilvl w:val="0"/>
          <w:numId w:val="5"/>
        </w:numPr>
        <w:spacing w:after="0" w:line="300" w:lineRule="atLeast"/>
        <w:rPr>
          <w:rFonts w:eastAsia="Calibri" w:cs="Arial"/>
          <w:color w:val="000000"/>
        </w:rPr>
      </w:pPr>
      <w:r>
        <w:rPr>
          <w:rFonts w:eastAsia="Calibri" w:cs="Arial"/>
          <w:color w:val="000000"/>
        </w:rPr>
        <w:t>Enhances alignment with partner priorities and agenda</w:t>
      </w:r>
      <w:r w:rsidR="0014409D">
        <w:rPr>
          <w:rFonts w:eastAsia="Calibri" w:cs="Arial"/>
          <w:color w:val="000000"/>
        </w:rPr>
        <w:t xml:space="preserve">s as it identifies the specific </w:t>
      </w:r>
      <w:r>
        <w:rPr>
          <w:rFonts w:eastAsia="Calibri" w:cs="Arial"/>
          <w:color w:val="000000"/>
        </w:rPr>
        <w:t>added value of UN country level strategies vis-à-vis the partner’s agenda and continued alignment between partner and UN strategic priorities.</w:t>
      </w:r>
    </w:p>
    <w:p w:rsidR="00740992" w:rsidRDefault="00740992" w:rsidP="00740992">
      <w:pPr>
        <w:pStyle w:val="ListParagraph"/>
        <w:spacing w:after="0" w:line="300" w:lineRule="atLeast"/>
        <w:ind w:left="1260"/>
        <w:rPr>
          <w:rFonts w:eastAsia="Calibri" w:cs="Arial"/>
          <w:color w:val="000000"/>
        </w:rPr>
      </w:pPr>
    </w:p>
    <w:p w:rsidR="00740992" w:rsidRDefault="0014409D" w:rsidP="00740992">
      <w:pPr>
        <w:ind w:left="720"/>
        <w:rPr>
          <w:rFonts w:eastAsia="Calibri" w:cs="Arial"/>
          <w:color w:val="000000"/>
        </w:rPr>
      </w:pPr>
      <w:r>
        <w:rPr>
          <w:rFonts w:eastAsia="Calibri" w:cs="Arial"/>
          <w:color w:val="000000"/>
        </w:rPr>
        <w:lastRenderedPageBreak/>
        <w:t>In the past, the UN s</w:t>
      </w:r>
      <w:r w:rsidR="00740992">
        <w:rPr>
          <w:rFonts w:eastAsia="Calibri" w:cs="Arial"/>
          <w:color w:val="000000"/>
        </w:rPr>
        <w:t xml:space="preserve">ystem operated on a less integrated operating modality, with each UN agency having a separate country strategy and raising resources on behalf of their own programmes. This drastically raised the transaction costs for both the government and other partners when coordinating and engaging with the UN system. </w:t>
      </w:r>
    </w:p>
    <w:p w:rsidR="00740992" w:rsidRDefault="00740992" w:rsidP="00740992">
      <w:pPr>
        <w:ind w:left="720"/>
        <w:rPr>
          <w:rFonts w:eastAsia="Calibri" w:cs="Arial"/>
          <w:color w:val="000000"/>
        </w:rPr>
      </w:pPr>
      <w:r>
        <w:rPr>
          <w:rFonts w:eastAsia="Calibri" w:cs="Arial"/>
          <w:color w:val="000000"/>
        </w:rPr>
        <w:t>One of the advantages o</w:t>
      </w:r>
      <w:r w:rsidR="0014409D">
        <w:rPr>
          <w:rFonts w:eastAsia="Calibri" w:cs="Arial"/>
          <w:color w:val="000000"/>
        </w:rPr>
        <w:t>f integrated UN Country Programme</w:t>
      </w:r>
      <w:r>
        <w:rPr>
          <w:rFonts w:eastAsia="Calibri" w:cs="Arial"/>
          <w:color w:val="000000"/>
        </w:rPr>
        <w:t>, a UN Country Fund and the supporting, integrated delivery mechanisms (theme-based UN Task Teams and Joint Annual Work Plans), is that it becomes possible to cons</w:t>
      </w:r>
      <w:r w:rsidR="0014409D">
        <w:rPr>
          <w:rFonts w:eastAsia="Calibri" w:cs="Arial"/>
          <w:color w:val="000000"/>
        </w:rPr>
        <w:t>olidate and rationalize the UN s</w:t>
      </w:r>
      <w:r>
        <w:rPr>
          <w:rFonts w:eastAsia="Calibri" w:cs="Arial"/>
          <w:color w:val="000000"/>
        </w:rPr>
        <w:t>ystem</w:t>
      </w:r>
      <w:r w:rsidR="00380246">
        <w:rPr>
          <w:rFonts w:eastAsia="Calibri" w:cs="Arial"/>
          <w:color w:val="000000"/>
        </w:rPr>
        <w:t>’</w:t>
      </w:r>
      <w:r>
        <w:rPr>
          <w:rFonts w:eastAsia="Calibri" w:cs="Arial"/>
          <w:color w:val="000000"/>
        </w:rPr>
        <w:t xml:space="preserve">s resource mobilization efforts and subsequently channel and allocate these resources through the UN Country Fund to the un(der)funded parts </w:t>
      </w:r>
      <w:r w:rsidR="0014409D">
        <w:rPr>
          <w:rFonts w:eastAsia="Calibri" w:cs="Arial"/>
          <w:color w:val="000000"/>
        </w:rPr>
        <w:t>of the Joint UN Country Programme</w:t>
      </w:r>
      <w:r>
        <w:rPr>
          <w:rFonts w:eastAsia="Calibri" w:cs="Arial"/>
          <w:color w:val="000000"/>
        </w:rPr>
        <w:t xml:space="preserve">. </w:t>
      </w:r>
    </w:p>
    <w:p w:rsidR="00380246" w:rsidRDefault="00740992" w:rsidP="00380246">
      <w:pPr>
        <w:ind w:left="720"/>
        <w:rPr>
          <w:rFonts w:eastAsia="Calibri" w:cs="Arial"/>
          <w:color w:val="000000"/>
        </w:rPr>
      </w:pPr>
      <w:r>
        <w:rPr>
          <w:rFonts w:eastAsia="Calibri" w:cs="Arial"/>
          <w:color w:val="000000"/>
        </w:rPr>
        <w:t>This strategy provides the basis for the UNCT and Task Teams in Papua New Guinea to mobilize resources in support of the results frameworks underpi</w:t>
      </w:r>
      <w:r w:rsidR="00380246">
        <w:rPr>
          <w:rFonts w:eastAsia="Calibri" w:cs="Arial"/>
          <w:color w:val="000000"/>
        </w:rPr>
        <w:t xml:space="preserve">nning the Joint UN Country Programme. </w:t>
      </w:r>
      <w:r>
        <w:rPr>
          <w:rFonts w:eastAsia="Calibri" w:cs="Arial"/>
          <w:color w:val="000000"/>
        </w:rPr>
        <w:t xml:space="preserve"> It also provides the basis for the development of tailored, partner specific resource mobilization approaches, based on the partners and the UN</w:t>
      </w:r>
      <w:r w:rsidR="00380246">
        <w:rPr>
          <w:rFonts w:eastAsia="Calibri" w:cs="Arial"/>
          <w:color w:val="000000"/>
        </w:rPr>
        <w:t>’</w:t>
      </w:r>
      <w:r>
        <w:rPr>
          <w:rFonts w:eastAsia="Calibri" w:cs="Arial"/>
          <w:color w:val="000000"/>
        </w:rPr>
        <w:t xml:space="preserve">s shared development priorities in a specific thematic area. </w:t>
      </w:r>
    </w:p>
    <w:p w:rsidR="004532E5" w:rsidRPr="00380246" w:rsidRDefault="004532E5" w:rsidP="004532E5">
      <w:pPr>
        <w:spacing w:line="240" w:lineRule="auto"/>
        <w:ind w:left="720"/>
        <w:rPr>
          <w:rFonts w:eastAsia="Calibri" w:cs="Arial"/>
          <w:color w:val="000000"/>
        </w:rPr>
      </w:pPr>
    </w:p>
    <w:p w:rsidR="00740992" w:rsidRPr="004532E5" w:rsidRDefault="004532E5" w:rsidP="004532E5">
      <w:pPr>
        <w:pStyle w:val="Heading2"/>
        <w:numPr>
          <w:ilvl w:val="1"/>
          <w:numId w:val="6"/>
        </w:numPr>
        <w:spacing w:line="240" w:lineRule="auto"/>
        <w:rPr>
          <w:rFonts w:ascii="Calibri" w:hAnsi="Calibri"/>
          <w:color w:val="1F497D" w:themeColor="text2"/>
        </w:rPr>
      </w:pPr>
      <w:bookmarkStart w:id="3" w:name="_Toc272243047"/>
      <w:bookmarkStart w:id="4" w:name="_Toc234049960"/>
      <w:r w:rsidRPr="004532E5">
        <w:rPr>
          <w:rFonts w:ascii="Calibri" w:hAnsi="Calibri"/>
          <w:color w:val="1F497D" w:themeColor="text2"/>
        </w:rPr>
        <w:t xml:space="preserve">Joint Resource Mobilization </w:t>
      </w:r>
      <w:r w:rsidR="00740992" w:rsidRPr="004532E5">
        <w:rPr>
          <w:rFonts w:ascii="Calibri" w:hAnsi="Calibri"/>
          <w:color w:val="1F497D" w:themeColor="text2"/>
        </w:rPr>
        <w:t>approach</w:t>
      </w:r>
      <w:bookmarkEnd w:id="3"/>
      <w:bookmarkEnd w:id="4"/>
    </w:p>
    <w:p w:rsidR="00740992" w:rsidRDefault="00740992" w:rsidP="004532E5">
      <w:pPr>
        <w:spacing w:line="240" w:lineRule="auto"/>
        <w:ind w:left="1080"/>
        <w:rPr>
          <w:rFonts w:ascii="Calibri" w:hAnsi="Calibri"/>
        </w:rPr>
      </w:pPr>
    </w:p>
    <w:p w:rsidR="00740992" w:rsidRDefault="00740992" w:rsidP="00740992">
      <w:pPr>
        <w:ind w:left="1080"/>
        <w:rPr>
          <w:rFonts w:eastAsia="Calibri" w:cs="Arial"/>
          <w:color w:val="000000"/>
        </w:rPr>
      </w:pPr>
      <w:r>
        <w:rPr>
          <w:rFonts w:eastAsia="Calibri" w:cs="Arial"/>
          <w:color w:val="000000"/>
        </w:rPr>
        <w:t>PNG is characterized by a skewe</w:t>
      </w:r>
      <w:r w:rsidR="00380246">
        <w:rPr>
          <w:rFonts w:eastAsia="Calibri" w:cs="Arial"/>
          <w:color w:val="000000"/>
        </w:rPr>
        <w:t>d donor landscape, with only five</w:t>
      </w:r>
      <w:r>
        <w:rPr>
          <w:rFonts w:eastAsia="Calibri" w:cs="Arial"/>
          <w:color w:val="000000"/>
        </w:rPr>
        <w:t xml:space="preserve"> significant donors present in country</w:t>
      </w:r>
      <w:r w:rsidR="00380246">
        <w:rPr>
          <w:rFonts w:eastAsia="Calibri" w:cs="Arial"/>
          <w:color w:val="000000"/>
        </w:rPr>
        <w:t xml:space="preserve"> (</w:t>
      </w:r>
      <w:r w:rsidR="0014409D">
        <w:rPr>
          <w:rFonts w:eastAsia="Calibri" w:cs="Arial"/>
          <w:color w:val="000000"/>
        </w:rPr>
        <w:t xml:space="preserve">the </w:t>
      </w:r>
      <w:r w:rsidR="00380246">
        <w:rPr>
          <w:rFonts w:eastAsia="Calibri" w:cs="Arial"/>
          <w:color w:val="000000"/>
        </w:rPr>
        <w:t>Australian D</w:t>
      </w:r>
      <w:r w:rsidR="0014409D">
        <w:rPr>
          <w:rFonts w:eastAsia="Calibri" w:cs="Arial"/>
          <w:color w:val="000000"/>
        </w:rPr>
        <w:t xml:space="preserve">epartment for </w:t>
      </w:r>
      <w:r w:rsidR="00380246">
        <w:rPr>
          <w:rFonts w:eastAsia="Calibri" w:cs="Arial"/>
          <w:color w:val="000000"/>
        </w:rPr>
        <w:t>F</w:t>
      </w:r>
      <w:r w:rsidR="0014409D">
        <w:rPr>
          <w:rFonts w:eastAsia="Calibri" w:cs="Arial"/>
          <w:color w:val="000000"/>
        </w:rPr>
        <w:t xml:space="preserve">oreign </w:t>
      </w:r>
      <w:r w:rsidR="00380246">
        <w:rPr>
          <w:rFonts w:eastAsia="Calibri" w:cs="Arial"/>
          <w:color w:val="000000"/>
        </w:rPr>
        <w:t>A</w:t>
      </w:r>
      <w:r w:rsidR="0014409D">
        <w:rPr>
          <w:rFonts w:eastAsia="Calibri" w:cs="Arial"/>
          <w:color w:val="000000"/>
        </w:rPr>
        <w:t xml:space="preserve">id and </w:t>
      </w:r>
      <w:r w:rsidR="00380246">
        <w:rPr>
          <w:rFonts w:eastAsia="Calibri" w:cs="Arial"/>
          <w:color w:val="000000"/>
        </w:rPr>
        <w:t>T</w:t>
      </w:r>
      <w:r w:rsidR="0014409D">
        <w:rPr>
          <w:rFonts w:eastAsia="Calibri" w:cs="Arial"/>
          <w:color w:val="000000"/>
        </w:rPr>
        <w:t>rade (DFAT)</w:t>
      </w:r>
      <w:r w:rsidR="00380246">
        <w:rPr>
          <w:rFonts w:eastAsia="Calibri" w:cs="Arial"/>
          <w:color w:val="000000"/>
        </w:rPr>
        <w:t xml:space="preserve">, New Zealand Aid, </w:t>
      </w:r>
      <w:r w:rsidR="0014409D">
        <w:rPr>
          <w:rFonts w:eastAsia="Calibri" w:cs="Arial"/>
          <w:color w:val="000000"/>
        </w:rPr>
        <w:t xml:space="preserve">the </w:t>
      </w:r>
      <w:r w:rsidR="00380246">
        <w:rPr>
          <w:rFonts w:eastAsia="Calibri" w:cs="Arial"/>
          <w:color w:val="000000"/>
        </w:rPr>
        <w:t>Japan</w:t>
      </w:r>
      <w:r w:rsidR="0014409D">
        <w:rPr>
          <w:rFonts w:eastAsia="Calibri" w:cs="Arial"/>
          <w:color w:val="000000"/>
        </w:rPr>
        <w:t xml:space="preserve"> government</w:t>
      </w:r>
      <w:r w:rsidR="00380246">
        <w:rPr>
          <w:rFonts w:eastAsia="Calibri" w:cs="Arial"/>
          <w:color w:val="000000"/>
        </w:rPr>
        <w:t>, the EU, and the US</w:t>
      </w:r>
      <w:r w:rsidR="0014409D">
        <w:rPr>
          <w:rFonts w:eastAsia="Calibri" w:cs="Arial"/>
          <w:color w:val="000000"/>
        </w:rPr>
        <w:t xml:space="preserve"> government</w:t>
      </w:r>
      <w:r w:rsidR="00380246">
        <w:rPr>
          <w:rFonts w:eastAsia="Calibri" w:cs="Arial"/>
          <w:color w:val="000000"/>
        </w:rPr>
        <w:t xml:space="preserve">). </w:t>
      </w:r>
      <w:r>
        <w:rPr>
          <w:rFonts w:eastAsia="Calibri" w:cs="Arial"/>
          <w:color w:val="000000"/>
        </w:rPr>
        <w:t>Of the</w:t>
      </w:r>
      <w:r w:rsidR="00380246">
        <w:rPr>
          <w:rFonts w:eastAsia="Calibri" w:cs="Arial"/>
          <w:color w:val="000000"/>
        </w:rPr>
        <w:t>se five</w:t>
      </w:r>
      <w:r>
        <w:rPr>
          <w:rFonts w:eastAsia="Calibri" w:cs="Arial"/>
          <w:color w:val="000000"/>
        </w:rPr>
        <w:t xml:space="preserve"> donors, one d</w:t>
      </w:r>
      <w:r w:rsidR="0014409D">
        <w:rPr>
          <w:rFonts w:eastAsia="Calibri" w:cs="Arial"/>
          <w:color w:val="000000"/>
        </w:rPr>
        <w:t>onor (Australian DFAT</w:t>
      </w:r>
      <w:r w:rsidR="00380246">
        <w:rPr>
          <w:rFonts w:eastAsia="Calibri" w:cs="Arial"/>
          <w:color w:val="000000"/>
        </w:rPr>
        <w:t xml:space="preserve">) provides the majority </w:t>
      </w:r>
      <w:r>
        <w:rPr>
          <w:rFonts w:eastAsia="Calibri" w:cs="Arial"/>
          <w:color w:val="000000"/>
        </w:rPr>
        <w:t xml:space="preserve">of aid resources. These conditions make the opportunities for resource mobilization in PNG very limited.  </w:t>
      </w:r>
    </w:p>
    <w:p w:rsidR="0014409D" w:rsidRDefault="00740992" w:rsidP="00740992">
      <w:pPr>
        <w:ind w:left="1080"/>
        <w:rPr>
          <w:rFonts w:eastAsia="Calibri" w:cs="Arial"/>
          <w:color w:val="000000"/>
        </w:rPr>
      </w:pPr>
      <w:r>
        <w:rPr>
          <w:rFonts w:eastAsia="Calibri" w:cs="Arial"/>
          <w:color w:val="000000"/>
        </w:rPr>
        <w:t xml:space="preserve">The UN Resident Coordinators Office tracks the funding status of the UN Country </w:t>
      </w:r>
      <w:r w:rsidR="00380246">
        <w:rPr>
          <w:rFonts w:eastAsia="Calibri" w:cs="Arial"/>
          <w:color w:val="000000"/>
        </w:rPr>
        <w:t>Programme</w:t>
      </w:r>
      <w:r>
        <w:rPr>
          <w:rFonts w:eastAsia="Calibri" w:cs="Arial"/>
          <w:color w:val="000000"/>
        </w:rPr>
        <w:t xml:space="preserve"> and cooperates with the Task Teams to mobilize resources from different sources to cover the funding gaps in the Joint UN Country Strategy. </w:t>
      </w:r>
    </w:p>
    <w:p w:rsidR="00740992" w:rsidRDefault="00740992" w:rsidP="00740992">
      <w:pPr>
        <w:ind w:left="1080"/>
        <w:rPr>
          <w:rFonts w:eastAsia="Calibri" w:cs="Arial"/>
          <w:color w:val="000000"/>
        </w:rPr>
      </w:pPr>
      <w:r>
        <w:rPr>
          <w:rFonts w:eastAsia="Calibri" w:cs="Arial"/>
          <w:color w:val="000000"/>
        </w:rPr>
        <w:t>This includes the identification of potential partners and funds based on analysis of partner strategy, targeting potential donors with which the UN can partner based on common development priorities and needs of both the partner and the UN. Each partner will be approached with a tailor made value p</w:t>
      </w:r>
      <w:r w:rsidR="0014409D">
        <w:rPr>
          <w:rFonts w:eastAsia="Calibri" w:cs="Arial"/>
          <w:color w:val="000000"/>
        </w:rPr>
        <w:t>roposition on behalf of the UN s</w:t>
      </w:r>
      <w:r>
        <w:rPr>
          <w:rFonts w:eastAsia="Calibri" w:cs="Arial"/>
          <w:color w:val="000000"/>
        </w:rPr>
        <w:t xml:space="preserve">ystem, tying UN objectives to the partners’ own strategies. </w:t>
      </w:r>
    </w:p>
    <w:p w:rsidR="00740992" w:rsidRDefault="00380246" w:rsidP="00740992">
      <w:pPr>
        <w:ind w:left="1080"/>
        <w:rPr>
          <w:rFonts w:eastAsia="Calibri" w:cs="Arial"/>
          <w:color w:val="000000"/>
        </w:rPr>
      </w:pPr>
      <w:r>
        <w:rPr>
          <w:rFonts w:eastAsia="Calibri" w:cs="Arial"/>
          <w:color w:val="000000"/>
        </w:rPr>
        <w:t>This involves:</w:t>
      </w:r>
    </w:p>
    <w:p w:rsidR="00740992" w:rsidRDefault="00380246" w:rsidP="00740992">
      <w:pPr>
        <w:pStyle w:val="ListParagraph"/>
        <w:numPr>
          <w:ilvl w:val="0"/>
          <w:numId w:val="8"/>
        </w:numPr>
        <w:spacing w:after="0" w:line="300" w:lineRule="atLeast"/>
        <w:ind w:left="1440"/>
        <w:rPr>
          <w:rFonts w:eastAsia="Calibri" w:cs="Arial"/>
          <w:lang w:bidi="en-US"/>
        </w:rPr>
      </w:pPr>
      <w:r>
        <w:rPr>
          <w:i/>
        </w:rPr>
        <w:t>Outlining</w:t>
      </w:r>
      <w:r w:rsidR="00740992">
        <w:rPr>
          <w:i/>
        </w:rPr>
        <w:t xml:space="preserve"> of the current UN resource gap</w:t>
      </w:r>
      <w:r w:rsidR="00740992">
        <w:t xml:space="preserve"> at the outcome and output level</w:t>
      </w:r>
    </w:p>
    <w:p w:rsidR="00740992" w:rsidRDefault="00740992" w:rsidP="00740992">
      <w:pPr>
        <w:pStyle w:val="ListParagraph"/>
        <w:numPr>
          <w:ilvl w:val="0"/>
          <w:numId w:val="8"/>
        </w:numPr>
        <w:spacing w:after="0" w:line="300" w:lineRule="atLeast"/>
        <w:ind w:left="1440"/>
        <w:rPr>
          <w:rFonts w:eastAsia="Calibri" w:cs="Arial"/>
        </w:rPr>
      </w:pPr>
      <w:r>
        <w:rPr>
          <w:rFonts w:eastAsia="Calibri" w:cs="Arial"/>
          <w:i/>
        </w:rPr>
        <w:t>Mapping and analysis</w:t>
      </w:r>
      <w:r>
        <w:rPr>
          <w:rFonts w:eastAsia="Calibri" w:cs="Arial"/>
        </w:rPr>
        <w:t xml:space="preserve"> </w:t>
      </w:r>
      <w:r>
        <w:rPr>
          <w:rFonts w:eastAsia="Calibri" w:cs="Arial"/>
          <w:i/>
        </w:rPr>
        <w:t>of the potential partner landscape</w:t>
      </w:r>
      <w:r>
        <w:rPr>
          <w:rFonts w:eastAsia="Calibri" w:cs="Arial"/>
        </w:rPr>
        <w:t xml:space="preserve"> in PNG including in country partners </w:t>
      </w:r>
    </w:p>
    <w:p w:rsidR="00740992" w:rsidRDefault="00740992" w:rsidP="00740992">
      <w:pPr>
        <w:pStyle w:val="ListParagraph"/>
        <w:numPr>
          <w:ilvl w:val="0"/>
          <w:numId w:val="8"/>
        </w:numPr>
        <w:spacing w:after="0" w:line="300" w:lineRule="atLeast"/>
        <w:ind w:left="1440"/>
        <w:rPr>
          <w:rFonts w:eastAsia="Calibri" w:cs="Arial"/>
        </w:rPr>
      </w:pPr>
      <w:r>
        <w:rPr>
          <w:i/>
        </w:rPr>
        <w:t>Analysis of potential donor country development strategies</w:t>
      </w:r>
      <w:r>
        <w:t xml:space="preserve">, identifying common grounds between the partners’ development priorities and the UN’s development priorities </w:t>
      </w:r>
    </w:p>
    <w:p w:rsidR="00740992" w:rsidRDefault="00740992" w:rsidP="00740992">
      <w:pPr>
        <w:pStyle w:val="ListParagraph"/>
        <w:numPr>
          <w:ilvl w:val="0"/>
          <w:numId w:val="8"/>
        </w:numPr>
        <w:spacing w:after="0" w:line="300" w:lineRule="atLeast"/>
        <w:ind w:left="1440"/>
        <w:rPr>
          <w:rFonts w:eastAsia="Calibri" w:cs="Arial"/>
        </w:rPr>
      </w:pPr>
      <w:r>
        <w:lastRenderedPageBreak/>
        <w:t xml:space="preserve">Matching donors’ country development priorities to under funded UN development results as outline in the UN Country Programme, providing the basis for the design of </w:t>
      </w:r>
      <w:r>
        <w:rPr>
          <w:i/>
        </w:rPr>
        <w:t>tailored resource mobilization strategies</w:t>
      </w:r>
      <w:r>
        <w:t xml:space="preserve"> with a value proposition for each partner, focusing on cooperative opportunities that mutually strengthen ability to deliver development results for both the donor and the UN. </w:t>
      </w:r>
    </w:p>
    <w:p w:rsidR="00740992" w:rsidRDefault="00740992" w:rsidP="00740992">
      <w:pPr>
        <w:ind w:left="1080"/>
        <w:rPr>
          <w:rFonts w:eastAsia="Times New Roman" w:cs="Arial"/>
        </w:rPr>
      </w:pPr>
    </w:p>
    <w:p w:rsidR="00740992" w:rsidRDefault="00740992" w:rsidP="00740992">
      <w:pPr>
        <w:ind w:left="1080"/>
        <w:rPr>
          <w:rFonts w:eastAsia="Calibri" w:cs="Arial"/>
          <w:color w:val="000000"/>
        </w:rPr>
      </w:pPr>
      <w:r>
        <w:rPr>
          <w:rFonts w:eastAsia="Calibri" w:cs="Arial"/>
          <w:i/>
          <w:color w:val="000000"/>
        </w:rPr>
        <w:t>Note:</w:t>
      </w:r>
      <w:r>
        <w:rPr>
          <w:rFonts w:eastAsia="Calibri" w:cs="Arial"/>
          <w:color w:val="000000"/>
        </w:rPr>
        <w:t xml:space="preserve"> UN Resource Mobilization at the country level is based on both agency level resour</w:t>
      </w:r>
      <w:r w:rsidR="0014409D">
        <w:rPr>
          <w:rFonts w:eastAsia="Calibri" w:cs="Arial"/>
          <w:color w:val="000000"/>
        </w:rPr>
        <w:t>ce mobilization efforts and UN s</w:t>
      </w:r>
      <w:r>
        <w:rPr>
          <w:rFonts w:eastAsia="Calibri" w:cs="Arial"/>
          <w:color w:val="000000"/>
        </w:rPr>
        <w:t>ystem level efforts by the Task Teams and the UN Resident Coordinators Office.</w:t>
      </w:r>
    </w:p>
    <w:p w:rsidR="004532E5" w:rsidRDefault="004532E5" w:rsidP="00740992">
      <w:pPr>
        <w:ind w:left="1080"/>
        <w:rPr>
          <w:rFonts w:eastAsia="Calibri" w:cs="Arial"/>
          <w:color w:val="000000"/>
        </w:rPr>
      </w:pPr>
    </w:p>
    <w:p w:rsidR="004532E5" w:rsidRPr="004532E5" w:rsidRDefault="004532E5" w:rsidP="004532E5">
      <w:pPr>
        <w:pStyle w:val="Heading2"/>
        <w:numPr>
          <w:ilvl w:val="1"/>
          <w:numId w:val="6"/>
        </w:numPr>
        <w:rPr>
          <w:rFonts w:ascii="Calibri" w:hAnsi="Calibri"/>
          <w:color w:val="1F497D" w:themeColor="text2"/>
        </w:rPr>
      </w:pPr>
      <w:r w:rsidRPr="004532E5">
        <w:rPr>
          <w:rFonts w:ascii="Calibri" w:hAnsi="Calibri"/>
          <w:color w:val="1F497D" w:themeColor="text2"/>
        </w:rPr>
        <w:t>Joint Resource Mobilization Updates for 2014</w:t>
      </w:r>
    </w:p>
    <w:p w:rsidR="004532E5" w:rsidRDefault="004532E5" w:rsidP="004532E5">
      <w:pPr>
        <w:rPr>
          <w:rFonts w:eastAsia="Calibri" w:cs="Arial"/>
          <w:color w:val="000000"/>
        </w:rPr>
      </w:pPr>
    </w:p>
    <w:p w:rsidR="004532E5" w:rsidRDefault="004532E5" w:rsidP="004532E5">
      <w:pPr>
        <w:ind w:left="720"/>
        <w:rPr>
          <w:rFonts w:eastAsia="Calibri" w:cs="Arial"/>
          <w:color w:val="000000"/>
        </w:rPr>
      </w:pPr>
      <w:r>
        <w:rPr>
          <w:rFonts w:eastAsia="Calibri" w:cs="Arial"/>
          <w:color w:val="000000"/>
        </w:rPr>
        <w:t xml:space="preserve">In 2014, two joint resource mobilisation meetings have been </w:t>
      </w:r>
      <w:r w:rsidR="00E71363">
        <w:rPr>
          <w:rFonts w:eastAsia="Calibri" w:cs="Arial"/>
          <w:color w:val="000000"/>
        </w:rPr>
        <w:t>arranged (in May and November)</w:t>
      </w:r>
      <w:r>
        <w:rPr>
          <w:rFonts w:eastAsia="Calibri" w:cs="Arial"/>
          <w:color w:val="000000"/>
        </w:rPr>
        <w:t xml:space="preserve"> with Aus</w:t>
      </w:r>
      <w:r w:rsidR="00E71363">
        <w:rPr>
          <w:rFonts w:eastAsia="Calibri" w:cs="Arial"/>
          <w:color w:val="000000"/>
        </w:rPr>
        <w:t>tralian DFAT. These meetings provide</w:t>
      </w:r>
      <w:r>
        <w:rPr>
          <w:rFonts w:eastAsia="Calibri" w:cs="Arial"/>
          <w:color w:val="000000"/>
        </w:rPr>
        <w:t xml:space="preserve"> an opportunity for the UN</w:t>
      </w:r>
      <w:r w:rsidR="0014409D">
        <w:rPr>
          <w:rFonts w:eastAsia="Calibri" w:cs="Arial"/>
          <w:color w:val="000000"/>
        </w:rPr>
        <w:t xml:space="preserve"> system to jointly approach the</w:t>
      </w:r>
      <w:r>
        <w:rPr>
          <w:rFonts w:eastAsia="Calibri" w:cs="Arial"/>
          <w:color w:val="000000"/>
        </w:rPr>
        <w:t xml:space="preserve"> donor with </w:t>
      </w:r>
      <w:r w:rsidR="0014409D">
        <w:rPr>
          <w:rFonts w:eastAsia="Calibri" w:cs="Arial"/>
          <w:color w:val="000000"/>
        </w:rPr>
        <w:t xml:space="preserve">tailored </w:t>
      </w:r>
      <w:r>
        <w:rPr>
          <w:rFonts w:eastAsia="Calibri" w:cs="Arial"/>
          <w:color w:val="000000"/>
        </w:rPr>
        <w:t>concept notes for funding. These concept notes cover Task Team priorities</w:t>
      </w:r>
      <w:r w:rsidR="0014409D">
        <w:rPr>
          <w:rFonts w:eastAsia="Calibri" w:cs="Arial"/>
          <w:color w:val="000000"/>
        </w:rPr>
        <w:t xml:space="preserve"> and multi</w:t>
      </w:r>
      <w:r>
        <w:rPr>
          <w:rFonts w:eastAsia="Calibri" w:cs="Arial"/>
          <w:color w:val="000000"/>
        </w:rPr>
        <w:t>-agency priorities. Prior to these meetings, the UN Country Team (UNCT) meets to decide which concept notes should be prioritised for submission.</w:t>
      </w:r>
    </w:p>
    <w:p w:rsidR="004532E5" w:rsidRDefault="00E71363" w:rsidP="004532E5">
      <w:pPr>
        <w:ind w:left="720"/>
        <w:rPr>
          <w:rFonts w:eastAsia="Calibri" w:cs="Arial"/>
          <w:color w:val="000000"/>
        </w:rPr>
      </w:pPr>
      <w:r>
        <w:rPr>
          <w:rFonts w:eastAsia="Calibri" w:cs="Arial"/>
          <w:color w:val="000000"/>
        </w:rPr>
        <w:t xml:space="preserve">Also in 2014, the UNCT agreed to </w:t>
      </w:r>
      <w:r w:rsidR="004532E5">
        <w:rPr>
          <w:rFonts w:eastAsia="Calibri" w:cs="Arial"/>
          <w:color w:val="000000"/>
        </w:rPr>
        <w:t>strengthen collaboration with the Asian Development Bank</w:t>
      </w:r>
      <w:r>
        <w:rPr>
          <w:rFonts w:eastAsia="Calibri" w:cs="Arial"/>
          <w:color w:val="000000"/>
        </w:rPr>
        <w:t>, the World Bank, the European Union, as well as with Asia-Pacific regional organisations.</w:t>
      </w:r>
    </w:p>
    <w:p w:rsidR="00E71363" w:rsidRDefault="00E71363" w:rsidP="004532E5">
      <w:pPr>
        <w:ind w:left="720"/>
        <w:rPr>
          <w:rFonts w:eastAsia="Calibri" w:cs="Arial"/>
          <w:color w:val="000000"/>
        </w:rPr>
      </w:pPr>
    </w:p>
    <w:p w:rsidR="00E71363" w:rsidRPr="00E71363" w:rsidRDefault="00E71363" w:rsidP="00E71363">
      <w:pPr>
        <w:rPr>
          <w:rFonts w:eastAsia="Calibri" w:cs="Arial"/>
          <w:b/>
          <w:color w:val="000000"/>
        </w:rPr>
      </w:pPr>
      <w:r w:rsidRPr="00E71363">
        <w:rPr>
          <w:rFonts w:eastAsia="Calibri" w:cs="Arial"/>
          <w:b/>
          <w:color w:val="000000"/>
        </w:rPr>
        <w:t>UN Resident Coordinato</w:t>
      </w:r>
      <w:r>
        <w:rPr>
          <w:rFonts w:eastAsia="Calibri" w:cs="Arial"/>
          <w:b/>
          <w:color w:val="000000"/>
        </w:rPr>
        <w:t>r</w:t>
      </w:r>
      <w:r>
        <w:rPr>
          <w:rFonts w:eastAsia="Calibri" w:cs="Arial"/>
          <w:b/>
          <w:color w:val="000000"/>
        </w:rPr>
        <w:br/>
      </w:r>
      <w:r w:rsidRPr="00E71363">
        <w:rPr>
          <w:rFonts w:eastAsia="Calibri" w:cs="Arial"/>
          <w:b/>
          <w:color w:val="000000"/>
        </w:rPr>
        <w:t>10 October, 2014</w:t>
      </w:r>
    </w:p>
    <w:p w:rsidR="00285AB8" w:rsidRPr="004532E5" w:rsidRDefault="00285AB8" w:rsidP="004532E5">
      <w:pPr>
        <w:rPr>
          <w:b/>
          <w:color w:val="1F497D" w:themeColor="text2"/>
          <w:sz w:val="24"/>
          <w:szCs w:val="24"/>
        </w:rPr>
      </w:pPr>
    </w:p>
    <w:sectPr w:rsidR="00285AB8" w:rsidRPr="004532E5" w:rsidSect="008B0A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F5" w:rsidRDefault="00C70AF5" w:rsidP="00740992">
      <w:pPr>
        <w:spacing w:after="0" w:line="240" w:lineRule="auto"/>
      </w:pPr>
      <w:r>
        <w:separator/>
      </w:r>
    </w:p>
  </w:endnote>
  <w:endnote w:type="continuationSeparator" w:id="0">
    <w:p w:rsidR="00C70AF5" w:rsidRDefault="00C70AF5" w:rsidP="0074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201401"/>
      <w:docPartObj>
        <w:docPartGallery w:val="Page Numbers (Bottom of Page)"/>
        <w:docPartUnique/>
      </w:docPartObj>
    </w:sdtPr>
    <w:sdtEndPr>
      <w:rPr>
        <w:noProof/>
      </w:rPr>
    </w:sdtEndPr>
    <w:sdtContent>
      <w:p w:rsidR="004532E5" w:rsidRDefault="008B0A9E">
        <w:pPr>
          <w:pStyle w:val="Footer"/>
          <w:jc w:val="right"/>
        </w:pPr>
        <w:r>
          <w:fldChar w:fldCharType="begin"/>
        </w:r>
        <w:r w:rsidR="004532E5">
          <w:instrText xml:space="preserve"> PAGE   \* MERGEFORMAT </w:instrText>
        </w:r>
        <w:r>
          <w:fldChar w:fldCharType="separate"/>
        </w:r>
        <w:r w:rsidR="00923FE0">
          <w:rPr>
            <w:noProof/>
          </w:rPr>
          <w:t>1</w:t>
        </w:r>
        <w:r>
          <w:rPr>
            <w:noProof/>
          </w:rPr>
          <w:fldChar w:fldCharType="end"/>
        </w:r>
      </w:p>
    </w:sdtContent>
  </w:sdt>
  <w:p w:rsidR="004532E5" w:rsidRDefault="00453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F5" w:rsidRDefault="00C70AF5" w:rsidP="00740992">
      <w:pPr>
        <w:spacing w:after="0" w:line="240" w:lineRule="auto"/>
      </w:pPr>
      <w:r>
        <w:separator/>
      </w:r>
    </w:p>
  </w:footnote>
  <w:footnote w:type="continuationSeparator" w:id="0">
    <w:p w:rsidR="00C70AF5" w:rsidRDefault="00C70AF5" w:rsidP="0074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F13"/>
    <w:multiLevelType w:val="multilevel"/>
    <w:tmpl w:val="14B02404"/>
    <w:lvl w:ilvl="0">
      <w:start w:val="1"/>
      <w:numFmt w:val="decimal"/>
      <w:lvlText w:val="%1."/>
      <w:lvlJc w:val="left"/>
      <w:pPr>
        <w:ind w:left="1080" w:hanging="360"/>
      </w:pPr>
      <w:rPr>
        <w:b/>
      </w:rPr>
    </w:lvl>
    <w:lvl w:ilvl="1">
      <w:start w:val="2"/>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
    <w:nsid w:val="0B26662C"/>
    <w:multiLevelType w:val="multilevel"/>
    <w:tmpl w:val="23EEE286"/>
    <w:lvl w:ilvl="0">
      <w:start w:val="1"/>
      <w:numFmt w:val="decimal"/>
      <w:lvlText w:val="%1."/>
      <w:lvlJc w:val="left"/>
      <w:pPr>
        <w:ind w:left="1800" w:hanging="360"/>
      </w:pPr>
    </w:lvl>
    <w:lvl w:ilvl="1">
      <w:start w:val="4"/>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2">
    <w:nsid w:val="1557611F"/>
    <w:multiLevelType w:val="hybridMultilevel"/>
    <w:tmpl w:val="6342608E"/>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0B543E"/>
    <w:multiLevelType w:val="hybridMultilevel"/>
    <w:tmpl w:val="AF7A7E18"/>
    <w:lvl w:ilvl="0" w:tplc="5FCEC0BE">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0847954"/>
    <w:multiLevelType w:val="hybridMultilevel"/>
    <w:tmpl w:val="C576E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6BB44A2"/>
    <w:multiLevelType w:val="multilevel"/>
    <w:tmpl w:val="6CCC60B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48036E9F"/>
    <w:multiLevelType w:val="multilevel"/>
    <w:tmpl w:val="55842958"/>
    <w:lvl w:ilvl="0">
      <w:start w:val="1"/>
      <w:numFmt w:val="decimal"/>
      <w:lvlText w:val="%1."/>
      <w:lvlJc w:val="left"/>
      <w:pPr>
        <w:ind w:left="2160" w:hanging="360"/>
      </w:pPr>
    </w:lvl>
    <w:lvl w:ilvl="1">
      <w:start w:val="1"/>
      <w:numFmt w:val="decimal"/>
      <w:isLgl/>
      <w:lvlText w:val="%1.%2"/>
      <w:lvlJc w:val="left"/>
      <w:pPr>
        <w:ind w:left="2190" w:hanging="390"/>
      </w:pPr>
    </w:lvl>
    <w:lvl w:ilvl="2">
      <w:start w:val="1"/>
      <w:numFmt w:val="decimal"/>
      <w:isLgl/>
      <w:lvlText w:val="%1.%2.%3"/>
      <w:lvlJc w:val="left"/>
      <w:pPr>
        <w:ind w:left="2520" w:hanging="720"/>
      </w:pPr>
    </w:lvl>
    <w:lvl w:ilvl="3">
      <w:start w:val="1"/>
      <w:numFmt w:val="decimal"/>
      <w:isLgl/>
      <w:lvlText w:val="%1.%2.%3.%4"/>
      <w:lvlJc w:val="left"/>
      <w:pPr>
        <w:ind w:left="2880" w:hanging="1080"/>
      </w:pPr>
    </w:lvl>
    <w:lvl w:ilvl="4">
      <w:start w:val="1"/>
      <w:numFmt w:val="decimal"/>
      <w:isLgl/>
      <w:lvlText w:val="%1.%2.%3.%4.%5"/>
      <w:lvlJc w:val="left"/>
      <w:pPr>
        <w:ind w:left="2880" w:hanging="1080"/>
      </w:pPr>
    </w:lvl>
    <w:lvl w:ilvl="5">
      <w:start w:val="1"/>
      <w:numFmt w:val="decimal"/>
      <w:isLgl/>
      <w:lvlText w:val="%1.%2.%3.%4.%5.%6"/>
      <w:lvlJc w:val="left"/>
      <w:pPr>
        <w:ind w:left="3240" w:hanging="1440"/>
      </w:pPr>
    </w:lvl>
    <w:lvl w:ilvl="6">
      <w:start w:val="1"/>
      <w:numFmt w:val="decimal"/>
      <w:isLgl/>
      <w:lvlText w:val="%1.%2.%3.%4.%5.%6.%7"/>
      <w:lvlJc w:val="left"/>
      <w:pPr>
        <w:ind w:left="3240" w:hanging="1440"/>
      </w:pPr>
    </w:lvl>
    <w:lvl w:ilvl="7">
      <w:start w:val="1"/>
      <w:numFmt w:val="decimal"/>
      <w:isLgl/>
      <w:lvlText w:val="%1.%2.%3.%4.%5.%6.%7.%8"/>
      <w:lvlJc w:val="left"/>
      <w:pPr>
        <w:ind w:left="3600" w:hanging="1800"/>
      </w:pPr>
    </w:lvl>
    <w:lvl w:ilvl="8">
      <w:start w:val="1"/>
      <w:numFmt w:val="decimal"/>
      <w:isLgl/>
      <w:lvlText w:val="%1.%2.%3.%4.%5.%6.%7.%8.%9"/>
      <w:lvlJc w:val="left"/>
      <w:pPr>
        <w:ind w:left="3600" w:hanging="1800"/>
      </w:pPr>
    </w:lvl>
  </w:abstractNum>
  <w:abstractNum w:abstractNumId="7">
    <w:nsid w:val="5F6F020E"/>
    <w:multiLevelType w:val="hybridMultilevel"/>
    <w:tmpl w:val="27DEE1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E6658FE"/>
    <w:multiLevelType w:val="hybridMultilevel"/>
    <w:tmpl w:val="B06EE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04"/>
    <w:rsid w:val="0014409D"/>
    <w:rsid w:val="002440C5"/>
    <w:rsid w:val="00285AB8"/>
    <w:rsid w:val="00380246"/>
    <w:rsid w:val="004532E5"/>
    <w:rsid w:val="00732259"/>
    <w:rsid w:val="00740992"/>
    <w:rsid w:val="008B0A9E"/>
    <w:rsid w:val="008C0307"/>
    <w:rsid w:val="00923FE0"/>
    <w:rsid w:val="00B42104"/>
    <w:rsid w:val="00C70AF5"/>
    <w:rsid w:val="00CF5A8C"/>
    <w:rsid w:val="00E713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992"/>
    <w:pPr>
      <w:keepNext/>
      <w:keepLines/>
      <w:numPr>
        <w:numId w:val="3"/>
      </w:numPr>
      <w:spacing w:before="480" w:after="0"/>
      <w:outlineLvl w:val="0"/>
    </w:pPr>
    <w:rPr>
      <w:rFonts w:ascii="Arial" w:eastAsia="Times New Roman" w:hAnsi="Arial" w:cs="Arial"/>
      <w:b/>
      <w:bCs/>
      <w:color w:val="365F91"/>
      <w:sz w:val="28"/>
      <w:szCs w:val="28"/>
      <w:lang w:val="en-US" w:bidi="en-US"/>
    </w:rPr>
  </w:style>
  <w:style w:type="paragraph" w:styleId="Heading2">
    <w:name w:val="heading 2"/>
    <w:basedOn w:val="Normal"/>
    <w:next w:val="Normal"/>
    <w:link w:val="Heading2Char"/>
    <w:uiPriority w:val="9"/>
    <w:unhideWhenUsed/>
    <w:qFormat/>
    <w:rsid w:val="00740992"/>
    <w:pPr>
      <w:keepNext/>
      <w:keepLines/>
      <w:spacing w:before="200" w:after="0"/>
      <w:ind w:left="1080" w:hanging="720"/>
      <w:outlineLvl w:val="1"/>
    </w:pPr>
    <w:rPr>
      <w:rFonts w:ascii="Arial" w:eastAsia="Times New Roman" w:hAnsi="Arial" w:cs="Arial"/>
      <w:b/>
      <w:bCs/>
      <w:color w:val="4F81BD"/>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104"/>
    <w:rPr>
      <w:rFonts w:ascii="Tahoma" w:hAnsi="Tahoma" w:cs="Tahoma"/>
      <w:sz w:val="16"/>
      <w:szCs w:val="16"/>
    </w:rPr>
  </w:style>
  <w:style w:type="paragraph" w:styleId="ListParagraph">
    <w:name w:val="List Paragraph"/>
    <w:basedOn w:val="Normal"/>
    <w:uiPriority w:val="34"/>
    <w:qFormat/>
    <w:rsid w:val="00285AB8"/>
    <w:pPr>
      <w:ind w:left="720"/>
      <w:contextualSpacing/>
    </w:pPr>
  </w:style>
  <w:style w:type="character" w:customStyle="1" w:styleId="Heading1Char">
    <w:name w:val="Heading 1 Char"/>
    <w:basedOn w:val="DefaultParagraphFont"/>
    <w:link w:val="Heading1"/>
    <w:uiPriority w:val="9"/>
    <w:rsid w:val="00740992"/>
    <w:rPr>
      <w:rFonts w:ascii="Arial" w:eastAsia="Times New Roman" w:hAnsi="Arial" w:cs="Arial"/>
      <w:b/>
      <w:bCs/>
      <w:color w:val="365F91"/>
      <w:sz w:val="28"/>
      <w:szCs w:val="28"/>
      <w:lang w:val="en-US" w:bidi="en-US"/>
    </w:rPr>
  </w:style>
  <w:style w:type="character" w:customStyle="1" w:styleId="Heading2Char">
    <w:name w:val="Heading 2 Char"/>
    <w:basedOn w:val="DefaultParagraphFont"/>
    <w:link w:val="Heading2"/>
    <w:uiPriority w:val="9"/>
    <w:rsid w:val="00740992"/>
    <w:rPr>
      <w:rFonts w:ascii="Arial" w:eastAsia="Times New Roman" w:hAnsi="Arial" w:cs="Arial"/>
      <w:b/>
      <w:bCs/>
      <w:color w:val="4F81BD"/>
      <w:sz w:val="26"/>
      <w:szCs w:val="26"/>
      <w:lang w:val="en-US" w:bidi="en-US"/>
    </w:rPr>
  </w:style>
  <w:style w:type="paragraph" w:styleId="FootnoteText">
    <w:name w:val="footnote text"/>
    <w:basedOn w:val="Normal"/>
    <w:link w:val="FootnoteTextChar"/>
    <w:semiHidden/>
    <w:unhideWhenUsed/>
    <w:rsid w:val="00740992"/>
    <w:pPr>
      <w:spacing w:after="0" w:line="240" w:lineRule="auto"/>
    </w:pPr>
    <w:rPr>
      <w:rFonts w:ascii="Courier" w:eastAsia="Times New Roman" w:hAnsi="Courier" w:cs="Times New Roman"/>
      <w:sz w:val="20"/>
      <w:szCs w:val="20"/>
      <w:lang w:val="en-US"/>
    </w:rPr>
  </w:style>
  <w:style w:type="character" w:customStyle="1" w:styleId="FootnoteTextChar">
    <w:name w:val="Footnote Text Char"/>
    <w:basedOn w:val="DefaultParagraphFont"/>
    <w:link w:val="FootnoteText"/>
    <w:semiHidden/>
    <w:rsid w:val="00740992"/>
    <w:rPr>
      <w:rFonts w:ascii="Courier" w:eastAsia="Times New Roman" w:hAnsi="Courier" w:cs="Times New Roman"/>
      <w:sz w:val="20"/>
      <w:szCs w:val="20"/>
      <w:lang w:val="en-US"/>
    </w:rPr>
  </w:style>
  <w:style w:type="paragraph" w:styleId="Caption">
    <w:name w:val="caption"/>
    <w:basedOn w:val="Normal"/>
    <w:next w:val="Normal"/>
    <w:uiPriority w:val="35"/>
    <w:semiHidden/>
    <w:unhideWhenUsed/>
    <w:qFormat/>
    <w:rsid w:val="00740992"/>
    <w:pPr>
      <w:spacing w:line="240" w:lineRule="auto"/>
    </w:pPr>
    <w:rPr>
      <w:rFonts w:ascii="Calibri" w:eastAsia="Times New Roman" w:hAnsi="Calibri" w:cs="Times New Roman"/>
      <w:b/>
      <w:bCs/>
      <w:color w:val="4F81BD"/>
      <w:sz w:val="18"/>
      <w:szCs w:val="18"/>
      <w:lang w:val="en-US" w:bidi="en-US"/>
    </w:rPr>
  </w:style>
  <w:style w:type="character" w:styleId="FootnoteReference">
    <w:name w:val="footnote reference"/>
    <w:basedOn w:val="DefaultParagraphFont"/>
    <w:semiHidden/>
    <w:unhideWhenUsed/>
    <w:rsid w:val="00740992"/>
    <w:rPr>
      <w:vertAlign w:val="superscript"/>
    </w:rPr>
  </w:style>
  <w:style w:type="paragraph" w:styleId="Header">
    <w:name w:val="header"/>
    <w:basedOn w:val="Normal"/>
    <w:link w:val="HeaderChar"/>
    <w:uiPriority w:val="99"/>
    <w:unhideWhenUsed/>
    <w:rsid w:val="00453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2E5"/>
  </w:style>
  <w:style w:type="paragraph" w:styleId="Footer">
    <w:name w:val="footer"/>
    <w:basedOn w:val="Normal"/>
    <w:link w:val="FooterChar"/>
    <w:uiPriority w:val="99"/>
    <w:unhideWhenUsed/>
    <w:rsid w:val="00453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992"/>
    <w:pPr>
      <w:keepNext/>
      <w:keepLines/>
      <w:numPr>
        <w:numId w:val="3"/>
      </w:numPr>
      <w:spacing w:before="480" w:after="0"/>
      <w:outlineLvl w:val="0"/>
    </w:pPr>
    <w:rPr>
      <w:rFonts w:ascii="Arial" w:eastAsia="Times New Roman" w:hAnsi="Arial" w:cs="Arial"/>
      <w:b/>
      <w:bCs/>
      <w:color w:val="365F91"/>
      <w:sz w:val="28"/>
      <w:szCs w:val="28"/>
      <w:lang w:val="en-US" w:bidi="en-US"/>
    </w:rPr>
  </w:style>
  <w:style w:type="paragraph" w:styleId="Heading2">
    <w:name w:val="heading 2"/>
    <w:basedOn w:val="Normal"/>
    <w:next w:val="Normal"/>
    <w:link w:val="Heading2Char"/>
    <w:uiPriority w:val="9"/>
    <w:unhideWhenUsed/>
    <w:qFormat/>
    <w:rsid w:val="00740992"/>
    <w:pPr>
      <w:keepNext/>
      <w:keepLines/>
      <w:spacing w:before="200" w:after="0"/>
      <w:ind w:left="1080" w:hanging="720"/>
      <w:outlineLvl w:val="1"/>
    </w:pPr>
    <w:rPr>
      <w:rFonts w:ascii="Arial" w:eastAsia="Times New Roman" w:hAnsi="Arial" w:cs="Arial"/>
      <w:b/>
      <w:bCs/>
      <w:color w:val="4F81BD"/>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104"/>
    <w:rPr>
      <w:rFonts w:ascii="Tahoma" w:hAnsi="Tahoma" w:cs="Tahoma"/>
      <w:sz w:val="16"/>
      <w:szCs w:val="16"/>
    </w:rPr>
  </w:style>
  <w:style w:type="paragraph" w:styleId="ListParagraph">
    <w:name w:val="List Paragraph"/>
    <w:basedOn w:val="Normal"/>
    <w:uiPriority w:val="34"/>
    <w:qFormat/>
    <w:rsid w:val="00285AB8"/>
    <w:pPr>
      <w:ind w:left="720"/>
      <w:contextualSpacing/>
    </w:pPr>
  </w:style>
  <w:style w:type="character" w:customStyle="1" w:styleId="Heading1Char">
    <w:name w:val="Heading 1 Char"/>
    <w:basedOn w:val="DefaultParagraphFont"/>
    <w:link w:val="Heading1"/>
    <w:uiPriority w:val="9"/>
    <w:rsid w:val="00740992"/>
    <w:rPr>
      <w:rFonts w:ascii="Arial" w:eastAsia="Times New Roman" w:hAnsi="Arial" w:cs="Arial"/>
      <w:b/>
      <w:bCs/>
      <w:color w:val="365F91"/>
      <w:sz w:val="28"/>
      <w:szCs w:val="28"/>
      <w:lang w:val="en-US" w:bidi="en-US"/>
    </w:rPr>
  </w:style>
  <w:style w:type="character" w:customStyle="1" w:styleId="Heading2Char">
    <w:name w:val="Heading 2 Char"/>
    <w:basedOn w:val="DefaultParagraphFont"/>
    <w:link w:val="Heading2"/>
    <w:uiPriority w:val="9"/>
    <w:rsid w:val="00740992"/>
    <w:rPr>
      <w:rFonts w:ascii="Arial" w:eastAsia="Times New Roman" w:hAnsi="Arial" w:cs="Arial"/>
      <w:b/>
      <w:bCs/>
      <w:color w:val="4F81BD"/>
      <w:sz w:val="26"/>
      <w:szCs w:val="26"/>
      <w:lang w:val="en-US" w:bidi="en-US"/>
    </w:rPr>
  </w:style>
  <w:style w:type="paragraph" w:styleId="FootnoteText">
    <w:name w:val="footnote text"/>
    <w:basedOn w:val="Normal"/>
    <w:link w:val="FootnoteTextChar"/>
    <w:semiHidden/>
    <w:unhideWhenUsed/>
    <w:rsid w:val="00740992"/>
    <w:pPr>
      <w:spacing w:after="0" w:line="240" w:lineRule="auto"/>
    </w:pPr>
    <w:rPr>
      <w:rFonts w:ascii="Courier" w:eastAsia="Times New Roman" w:hAnsi="Courier" w:cs="Times New Roman"/>
      <w:sz w:val="20"/>
      <w:szCs w:val="20"/>
      <w:lang w:val="en-US"/>
    </w:rPr>
  </w:style>
  <w:style w:type="character" w:customStyle="1" w:styleId="FootnoteTextChar">
    <w:name w:val="Footnote Text Char"/>
    <w:basedOn w:val="DefaultParagraphFont"/>
    <w:link w:val="FootnoteText"/>
    <w:semiHidden/>
    <w:rsid w:val="00740992"/>
    <w:rPr>
      <w:rFonts w:ascii="Courier" w:eastAsia="Times New Roman" w:hAnsi="Courier" w:cs="Times New Roman"/>
      <w:sz w:val="20"/>
      <w:szCs w:val="20"/>
      <w:lang w:val="en-US"/>
    </w:rPr>
  </w:style>
  <w:style w:type="paragraph" w:styleId="Caption">
    <w:name w:val="caption"/>
    <w:basedOn w:val="Normal"/>
    <w:next w:val="Normal"/>
    <w:uiPriority w:val="35"/>
    <w:semiHidden/>
    <w:unhideWhenUsed/>
    <w:qFormat/>
    <w:rsid w:val="00740992"/>
    <w:pPr>
      <w:spacing w:line="240" w:lineRule="auto"/>
    </w:pPr>
    <w:rPr>
      <w:rFonts w:ascii="Calibri" w:eastAsia="Times New Roman" w:hAnsi="Calibri" w:cs="Times New Roman"/>
      <w:b/>
      <w:bCs/>
      <w:color w:val="4F81BD"/>
      <w:sz w:val="18"/>
      <w:szCs w:val="18"/>
      <w:lang w:val="en-US" w:bidi="en-US"/>
    </w:rPr>
  </w:style>
  <w:style w:type="character" w:styleId="FootnoteReference">
    <w:name w:val="footnote reference"/>
    <w:basedOn w:val="DefaultParagraphFont"/>
    <w:semiHidden/>
    <w:unhideWhenUsed/>
    <w:rsid w:val="00740992"/>
    <w:rPr>
      <w:vertAlign w:val="superscript"/>
    </w:rPr>
  </w:style>
  <w:style w:type="paragraph" w:styleId="Header">
    <w:name w:val="header"/>
    <w:basedOn w:val="Normal"/>
    <w:link w:val="HeaderChar"/>
    <w:uiPriority w:val="99"/>
    <w:unhideWhenUsed/>
    <w:rsid w:val="00453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2E5"/>
  </w:style>
  <w:style w:type="paragraph" w:styleId="Footer">
    <w:name w:val="footer"/>
    <w:basedOn w:val="Normal"/>
    <w:link w:val="FooterChar"/>
    <w:uiPriority w:val="99"/>
    <w:unhideWhenUsed/>
    <w:rsid w:val="00453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Thomas</dc:creator>
  <cp:lastModifiedBy>Grace</cp:lastModifiedBy>
  <cp:revision>2</cp:revision>
  <cp:lastPrinted>2014-10-10T02:46:00Z</cp:lastPrinted>
  <dcterms:created xsi:type="dcterms:W3CDTF">2016-12-08T21:42:00Z</dcterms:created>
  <dcterms:modified xsi:type="dcterms:W3CDTF">2016-12-08T21:42:00Z</dcterms:modified>
</cp:coreProperties>
</file>