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48" w:type="pct"/>
        <w:tblLook w:val="04A0" w:firstRow="1" w:lastRow="0" w:firstColumn="1" w:lastColumn="0" w:noHBand="0" w:noVBand="1"/>
      </w:tblPr>
      <w:tblGrid>
        <w:gridCol w:w="5869"/>
        <w:gridCol w:w="4320"/>
      </w:tblGrid>
      <w:tr w:rsidR="005B0FBC" w:rsidRPr="0077219C" w14:paraId="6C040BDD" w14:textId="77777777" w:rsidTr="001C781F">
        <w:tc>
          <w:tcPr>
            <w:tcW w:w="2880" w:type="pct"/>
            <w:shd w:val="clear" w:color="auto" w:fill="C6D9F1" w:themeFill="text2" w:themeFillTint="33"/>
            <w:vAlign w:val="center"/>
          </w:tcPr>
          <w:p w14:paraId="6D0B238B" w14:textId="77777777" w:rsidR="005B0FBC" w:rsidRPr="0018558F" w:rsidRDefault="005A5C55" w:rsidP="006004B5">
            <w:pPr>
              <w:rPr>
                <w:rFonts w:cs="Times New Roman"/>
                <w:b/>
                <w:color w:val="0070C0"/>
              </w:rPr>
            </w:pPr>
            <w:r w:rsidRPr="0018558F">
              <w:rPr>
                <w:b/>
                <w:color w:val="0070C0"/>
              </w:rPr>
              <w:t>Title of Proposed Activity</w:t>
            </w:r>
            <w:r w:rsidRPr="0018558F">
              <w:rPr>
                <w:color w:val="0070C0"/>
              </w:rPr>
              <w:t xml:space="preserve">  </w:t>
            </w:r>
          </w:p>
        </w:tc>
        <w:tc>
          <w:tcPr>
            <w:tcW w:w="2120" w:type="pct"/>
            <w:vAlign w:val="center"/>
          </w:tcPr>
          <w:p w14:paraId="5F5F7478" w14:textId="77777777" w:rsidR="005B0FBC" w:rsidRPr="0077219C" w:rsidRDefault="005B0FBC" w:rsidP="006004B5">
            <w:pPr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</w:pPr>
          </w:p>
        </w:tc>
      </w:tr>
      <w:tr w:rsidR="005B0FBC" w:rsidRPr="0077219C" w14:paraId="013419A6" w14:textId="77777777" w:rsidTr="001C781F">
        <w:tc>
          <w:tcPr>
            <w:tcW w:w="2880" w:type="pct"/>
            <w:shd w:val="clear" w:color="auto" w:fill="C6D9F1" w:themeFill="text2" w:themeFillTint="33"/>
            <w:vAlign w:val="center"/>
          </w:tcPr>
          <w:p w14:paraId="7248092E" w14:textId="77777777" w:rsidR="005A5C55" w:rsidRPr="0018558F" w:rsidRDefault="005A5C55" w:rsidP="006004B5">
            <w:pPr>
              <w:spacing w:after="120"/>
              <w:jc w:val="both"/>
              <w:rPr>
                <w:b/>
                <w:color w:val="0070C0"/>
              </w:rPr>
            </w:pPr>
            <w:r w:rsidRPr="0018558F">
              <w:rPr>
                <w:b/>
                <w:color w:val="0070C0"/>
              </w:rPr>
              <w:t xml:space="preserve">Applicants, including units: </w:t>
            </w:r>
          </w:p>
          <w:p w14:paraId="50951921" w14:textId="77777777" w:rsidR="005A5C55" w:rsidRPr="0018558F" w:rsidRDefault="005A5C55" w:rsidP="006004B5">
            <w:pPr>
              <w:spacing w:after="120"/>
              <w:jc w:val="both"/>
              <w:rPr>
                <w:color w:val="0070C0"/>
              </w:rPr>
            </w:pPr>
            <w:r w:rsidRPr="0018558F">
              <w:rPr>
                <w:b/>
                <w:color w:val="0070C0"/>
              </w:rPr>
              <w:t xml:space="preserve">UN:  </w:t>
            </w:r>
            <w:r w:rsidRPr="0018558F">
              <w:rPr>
                <w:color w:val="0070C0"/>
              </w:rPr>
              <w:t xml:space="preserve">  </w:t>
            </w:r>
          </w:p>
          <w:p w14:paraId="02F1E4BA" w14:textId="77777777" w:rsidR="005B0FBC" w:rsidRPr="0018558F" w:rsidRDefault="005A5C55" w:rsidP="006004B5">
            <w:pPr>
              <w:rPr>
                <w:rFonts w:cs="Times New Roman"/>
                <w:b/>
                <w:color w:val="0070C0"/>
              </w:rPr>
            </w:pPr>
            <w:r w:rsidRPr="0018558F">
              <w:rPr>
                <w:b/>
                <w:color w:val="0070C0"/>
              </w:rPr>
              <w:t>WB:</w:t>
            </w:r>
          </w:p>
        </w:tc>
        <w:tc>
          <w:tcPr>
            <w:tcW w:w="2120" w:type="pct"/>
            <w:vAlign w:val="center"/>
          </w:tcPr>
          <w:p w14:paraId="14E06FF7" w14:textId="77777777" w:rsidR="005B0FBC" w:rsidRPr="0077219C" w:rsidRDefault="005B0FBC" w:rsidP="006004B5">
            <w:pPr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</w:pPr>
          </w:p>
        </w:tc>
      </w:tr>
      <w:tr w:rsidR="003A48B9" w:rsidRPr="003C1E62" w14:paraId="4FB3684D" w14:textId="77777777" w:rsidTr="001C781F">
        <w:tc>
          <w:tcPr>
            <w:tcW w:w="2880" w:type="pct"/>
            <w:shd w:val="clear" w:color="auto" w:fill="C6D9F1" w:themeFill="text2" w:themeFillTint="33"/>
            <w:vAlign w:val="center"/>
          </w:tcPr>
          <w:p w14:paraId="46C8A14A" w14:textId="77777777" w:rsidR="003A48B9" w:rsidRPr="0018558F" w:rsidRDefault="003A48B9" w:rsidP="006004B5">
            <w:pPr>
              <w:rPr>
                <w:rFonts w:cs="Times New Roman"/>
                <w:b/>
                <w:color w:val="0070C0"/>
              </w:rPr>
            </w:pPr>
            <w:r w:rsidRPr="0018558F">
              <w:rPr>
                <w:rFonts w:cs="Times New Roman"/>
                <w:b/>
                <w:color w:val="0070C0"/>
              </w:rPr>
              <w:t>Country/region of implementation</w:t>
            </w:r>
          </w:p>
        </w:tc>
        <w:tc>
          <w:tcPr>
            <w:tcW w:w="2120" w:type="pct"/>
            <w:vAlign w:val="center"/>
          </w:tcPr>
          <w:p w14:paraId="19E05F44" w14:textId="77777777" w:rsidR="003A48B9" w:rsidRPr="003C1E62" w:rsidRDefault="003A48B9" w:rsidP="006004B5">
            <w:pPr>
              <w:rPr>
                <w:rFonts w:cs="Times New Roman"/>
                <w:b/>
                <w:color w:val="0070C0"/>
                <w:sz w:val="24"/>
                <w:szCs w:val="24"/>
              </w:rPr>
            </w:pPr>
          </w:p>
        </w:tc>
      </w:tr>
      <w:tr w:rsidR="005B0FBC" w:rsidRPr="0077219C" w14:paraId="71ACE28A" w14:textId="77777777" w:rsidTr="001C781F">
        <w:tc>
          <w:tcPr>
            <w:tcW w:w="2880" w:type="pct"/>
            <w:shd w:val="clear" w:color="auto" w:fill="C6D9F1" w:themeFill="text2" w:themeFillTint="33"/>
            <w:vAlign w:val="center"/>
          </w:tcPr>
          <w:p w14:paraId="30B53F72" w14:textId="77777777" w:rsidR="005B0FBC" w:rsidRPr="0018558F" w:rsidRDefault="005B0FBC" w:rsidP="006004B5">
            <w:pPr>
              <w:rPr>
                <w:rFonts w:cs="Times New Roman"/>
                <w:b/>
                <w:color w:val="0070C0"/>
              </w:rPr>
            </w:pPr>
            <w:r w:rsidRPr="0018558F">
              <w:rPr>
                <w:rFonts w:cs="Times New Roman"/>
                <w:b/>
                <w:color w:val="0070C0"/>
              </w:rPr>
              <w:t>Requested Amount</w:t>
            </w:r>
          </w:p>
        </w:tc>
        <w:tc>
          <w:tcPr>
            <w:tcW w:w="2120" w:type="pct"/>
            <w:vAlign w:val="center"/>
          </w:tcPr>
          <w:p w14:paraId="344FBA5A" w14:textId="77777777" w:rsidR="005B0FBC" w:rsidRPr="0077219C" w:rsidRDefault="005B0FBC" w:rsidP="006004B5">
            <w:pPr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</w:pPr>
          </w:p>
        </w:tc>
      </w:tr>
      <w:tr w:rsidR="003A48B9" w:rsidRPr="0077219C" w14:paraId="31507DCC" w14:textId="77777777" w:rsidTr="001C781F">
        <w:tc>
          <w:tcPr>
            <w:tcW w:w="2880" w:type="pct"/>
            <w:shd w:val="clear" w:color="auto" w:fill="C6D9F1" w:themeFill="text2" w:themeFillTint="33"/>
            <w:vAlign w:val="center"/>
          </w:tcPr>
          <w:p w14:paraId="107BABCA" w14:textId="77777777" w:rsidR="003A48B9" w:rsidRPr="0018558F" w:rsidRDefault="003A48B9" w:rsidP="006004B5">
            <w:pPr>
              <w:rPr>
                <w:rFonts w:cs="Times New Roman"/>
                <w:b/>
                <w:color w:val="0070C0"/>
              </w:rPr>
            </w:pPr>
            <w:r w:rsidRPr="0018558F">
              <w:rPr>
                <w:rFonts w:cs="Times New Roman"/>
                <w:b/>
                <w:color w:val="0070C0"/>
              </w:rPr>
              <w:t xml:space="preserve">Duration </w:t>
            </w:r>
            <w:r w:rsidR="000C12F3" w:rsidRPr="0018558F">
              <w:rPr>
                <w:rFonts w:cs="Times New Roman"/>
                <w:b/>
                <w:color w:val="0070C0"/>
              </w:rPr>
              <w:t xml:space="preserve">of </w:t>
            </w:r>
            <w:r w:rsidR="005A5C55" w:rsidRPr="0018558F">
              <w:rPr>
                <w:rFonts w:cs="Times New Roman"/>
                <w:b/>
                <w:color w:val="0070C0"/>
              </w:rPr>
              <w:t>Activity/Assignment</w:t>
            </w:r>
          </w:p>
        </w:tc>
        <w:tc>
          <w:tcPr>
            <w:tcW w:w="2120" w:type="pct"/>
            <w:vAlign w:val="center"/>
          </w:tcPr>
          <w:p w14:paraId="737A2E56" w14:textId="77777777" w:rsidR="003A48B9" w:rsidRPr="0077219C" w:rsidRDefault="003A48B9" w:rsidP="006004B5">
            <w:pPr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</w:pPr>
          </w:p>
        </w:tc>
      </w:tr>
      <w:tr w:rsidR="005A5C55" w:rsidRPr="0077219C" w14:paraId="312483F0" w14:textId="77777777" w:rsidTr="00125C89">
        <w:trPr>
          <w:trHeight w:val="377"/>
        </w:trPr>
        <w:tc>
          <w:tcPr>
            <w:tcW w:w="2880" w:type="pct"/>
            <w:shd w:val="clear" w:color="auto" w:fill="C6D9F1" w:themeFill="text2" w:themeFillTint="33"/>
          </w:tcPr>
          <w:p w14:paraId="77F6CBF4" w14:textId="77777777" w:rsidR="005A5C55" w:rsidRPr="0018558F" w:rsidRDefault="005A5C55" w:rsidP="006004B5">
            <w:pPr>
              <w:spacing w:after="120"/>
              <w:jc w:val="both"/>
              <w:rPr>
                <w:b/>
                <w:color w:val="0070C0"/>
              </w:rPr>
            </w:pPr>
            <w:r w:rsidRPr="0018558F">
              <w:rPr>
                <w:b/>
                <w:color w:val="0070C0"/>
              </w:rPr>
              <w:t xml:space="preserve">Name and date of clearance by WB Country / Sector Director:       </w:t>
            </w:r>
            <w:r w:rsidRPr="0018558F">
              <w:rPr>
                <w:b/>
                <w:color w:val="0070C0"/>
              </w:rPr>
              <w:tab/>
            </w:r>
            <w:r w:rsidRPr="0018558F">
              <w:rPr>
                <w:b/>
                <w:color w:val="0070C0"/>
              </w:rPr>
              <w:tab/>
            </w:r>
            <w:r w:rsidRPr="0018558F">
              <w:rPr>
                <w:b/>
                <w:color w:val="0070C0"/>
              </w:rPr>
              <w:tab/>
            </w:r>
            <w:r w:rsidRPr="0018558F">
              <w:rPr>
                <w:b/>
                <w:color w:val="0070C0"/>
              </w:rPr>
              <w:tab/>
            </w:r>
          </w:p>
        </w:tc>
        <w:tc>
          <w:tcPr>
            <w:tcW w:w="2120" w:type="pct"/>
            <w:vAlign w:val="center"/>
          </w:tcPr>
          <w:p w14:paraId="51FB4F78" w14:textId="77777777" w:rsidR="005A5C55" w:rsidRPr="0077219C" w:rsidRDefault="005A5C55" w:rsidP="006004B5">
            <w:pPr>
              <w:rPr>
                <w:rFonts w:ascii="Cambria" w:hAnsi="Cambria" w:cs="Times New Roman"/>
                <w:b/>
                <w:color w:val="0070C0"/>
                <w:sz w:val="24"/>
                <w:szCs w:val="24"/>
              </w:rPr>
            </w:pPr>
          </w:p>
        </w:tc>
      </w:tr>
      <w:tr w:rsidR="005A5C55" w:rsidRPr="003C1E62" w14:paraId="3814D19A" w14:textId="77777777" w:rsidTr="001C781F">
        <w:trPr>
          <w:trHeight w:val="422"/>
        </w:trPr>
        <w:tc>
          <w:tcPr>
            <w:tcW w:w="2880" w:type="pct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60E663C1" w14:textId="77777777" w:rsidR="005A5C55" w:rsidRPr="0018558F" w:rsidRDefault="005A5C55" w:rsidP="006004B5">
            <w:pPr>
              <w:spacing w:after="120"/>
              <w:jc w:val="both"/>
              <w:rPr>
                <w:b/>
                <w:color w:val="0070C0"/>
              </w:rPr>
            </w:pPr>
            <w:r w:rsidRPr="0018558F">
              <w:rPr>
                <w:b/>
                <w:color w:val="0070C0"/>
              </w:rPr>
              <w:t xml:space="preserve">Name and date of clearance by UN Resident Coordinator / SRSG or HQ manager </w:t>
            </w:r>
          </w:p>
        </w:tc>
        <w:tc>
          <w:tcPr>
            <w:tcW w:w="2120" w:type="pct"/>
          </w:tcPr>
          <w:p w14:paraId="018DCD97" w14:textId="77777777" w:rsidR="005A5C55" w:rsidRPr="003C1E62" w:rsidRDefault="005A5C55" w:rsidP="006004B5">
            <w:pPr>
              <w:spacing w:after="200"/>
              <w:rPr>
                <w:b/>
                <w:i/>
                <w:iCs/>
                <w:color w:val="0070C0"/>
                <w:sz w:val="24"/>
                <w:szCs w:val="24"/>
              </w:rPr>
            </w:pPr>
          </w:p>
        </w:tc>
      </w:tr>
    </w:tbl>
    <w:p w14:paraId="11B9E02F" w14:textId="77777777" w:rsidR="00ED62B5" w:rsidRDefault="00ED62B5" w:rsidP="006004B5">
      <w:pPr>
        <w:spacing w:line="240" w:lineRule="auto"/>
        <w:rPr>
          <w:i/>
          <w:iCs/>
          <w:sz w:val="24"/>
          <w:szCs w:val="24"/>
        </w:rPr>
      </w:pPr>
    </w:p>
    <w:p w14:paraId="22DA24D9" w14:textId="3C998F7B" w:rsidR="00ED62B5" w:rsidRDefault="00735DDB" w:rsidP="006004B5">
      <w:pPr>
        <w:spacing w:line="240" w:lineRule="auto"/>
        <w:rPr>
          <w:i/>
          <w:iCs/>
          <w:sz w:val="24"/>
          <w:szCs w:val="24"/>
        </w:rPr>
      </w:pPr>
      <w:r w:rsidRPr="003C1E62">
        <w:rPr>
          <w:i/>
          <w:iCs/>
          <w:sz w:val="24"/>
          <w:szCs w:val="24"/>
        </w:rPr>
        <w:t xml:space="preserve">Please complete the sections below. </w:t>
      </w:r>
      <w:r w:rsidR="003C1E62" w:rsidRPr="003C1E62">
        <w:rPr>
          <w:i/>
          <w:iCs/>
          <w:sz w:val="24"/>
          <w:szCs w:val="24"/>
        </w:rPr>
        <w:t>A</w:t>
      </w:r>
      <w:r w:rsidRPr="003C1E62">
        <w:rPr>
          <w:i/>
          <w:iCs/>
          <w:sz w:val="24"/>
          <w:szCs w:val="24"/>
        </w:rPr>
        <w:t>ttachments may also be included</w:t>
      </w:r>
      <w:r w:rsidR="003C1E62" w:rsidRPr="003C1E62">
        <w:rPr>
          <w:i/>
          <w:iCs/>
          <w:sz w:val="24"/>
          <w:szCs w:val="24"/>
        </w:rPr>
        <w:t xml:space="preserve"> if necessary</w:t>
      </w:r>
      <w:r w:rsidR="00C20DF1">
        <w:rPr>
          <w:i/>
          <w:iCs/>
          <w:sz w:val="24"/>
          <w:szCs w:val="24"/>
        </w:rPr>
        <w:t>.</w:t>
      </w:r>
      <w:r w:rsidR="00AF39C3" w:rsidRPr="00AF39C3">
        <w:rPr>
          <w:i/>
          <w:iCs/>
          <w:sz w:val="24"/>
          <w:szCs w:val="24"/>
        </w:rPr>
        <w:t xml:space="preserve"> </w:t>
      </w:r>
      <w:r w:rsidR="00016E7A">
        <w:rPr>
          <w:i/>
          <w:iCs/>
          <w:sz w:val="24"/>
          <w:szCs w:val="24"/>
        </w:rPr>
        <w:t xml:space="preserve">Copies of clearances from relevant management should be attached. </w:t>
      </w:r>
      <w:r w:rsidR="005A5C55">
        <w:rPr>
          <w:i/>
          <w:iCs/>
          <w:sz w:val="24"/>
          <w:szCs w:val="24"/>
        </w:rPr>
        <w:t xml:space="preserve">For </w:t>
      </w:r>
      <w:proofErr w:type="spellStart"/>
      <w:r w:rsidR="005A5C55">
        <w:rPr>
          <w:i/>
          <w:iCs/>
          <w:sz w:val="24"/>
          <w:szCs w:val="24"/>
        </w:rPr>
        <w:t>secondments</w:t>
      </w:r>
      <w:proofErr w:type="spellEnd"/>
      <w:r w:rsidR="005A5C55">
        <w:rPr>
          <w:i/>
          <w:iCs/>
          <w:sz w:val="24"/>
          <w:szCs w:val="24"/>
        </w:rPr>
        <w:t xml:space="preserve">, please ensure that TORs are attached. </w:t>
      </w:r>
      <w:r w:rsidR="00AF39C3" w:rsidRPr="00AF39C3">
        <w:rPr>
          <w:i/>
          <w:iCs/>
          <w:sz w:val="24"/>
          <w:szCs w:val="24"/>
        </w:rPr>
        <w:t>The</w:t>
      </w:r>
      <w:r w:rsidR="00AF39C3">
        <w:rPr>
          <w:i/>
          <w:iCs/>
          <w:sz w:val="24"/>
          <w:szCs w:val="24"/>
        </w:rPr>
        <w:t xml:space="preserve"> </w:t>
      </w:r>
      <w:r w:rsidR="005A5C55">
        <w:rPr>
          <w:i/>
          <w:iCs/>
          <w:sz w:val="24"/>
          <w:szCs w:val="24"/>
        </w:rPr>
        <w:t>application form</w:t>
      </w:r>
      <w:r w:rsidR="00AF39C3">
        <w:rPr>
          <w:i/>
          <w:iCs/>
          <w:sz w:val="24"/>
          <w:szCs w:val="24"/>
        </w:rPr>
        <w:t xml:space="preserve"> </w:t>
      </w:r>
      <w:r w:rsidR="00AF39C3" w:rsidRPr="00AF39C3">
        <w:rPr>
          <w:i/>
          <w:iCs/>
          <w:sz w:val="24"/>
          <w:szCs w:val="24"/>
        </w:rPr>
        <w:t xml:space="preserve">must be submitted by the </w:t>
      </w:r>
      <w:r w:rsidR="00B52FF4">
        <w:rPr>
          <w:i/>
          <w:iCs/>
          <w:sz w:val="24"/>
          <w:szCs w:val="24"/>
        </w:rPr>
        <w:t>TTL</w:t>
      </w:r>
      <w:r w:rsidR="00AF39C3">
        <w:rPr>
          <w:i/>
          <w:iCs/>
          <w:sz w:val="24"/>
          <w:szCs w:val="24"/>
        </w:rPr>
        <w:t xml:space="preserve"> </w:t>
      </w:r>
      <w:r w:rsidR="00AF39C3" w:rsidRPr="00AF39C3">
        <w:rPr>
          <w:i/>
          <w:iCs/>
          <w:sz w:val="24"/>
          <w:szCs w:val="24"/>
        </w:rPr>
        <w:t xml:space="preserve">to the </w:t>
      </w:r>
      <w:r w:rsidR="005A5C55">
        <w:rPr>
          <w:i/>
          <w:iCs/>
          <w:sz w:val="24"/>
          <w:szCs w:val="24"/>
        </w:rPr>
        <w:t>UN-WB Partnership Trust Fund</w:t>
      </w:r>
      <w:r w:rsidR="00AF39C3">
        <w:rPr>
          <w:i/>
          <w:iCs/>
          <w:sz w:val="24"/>
          <w:szCs w:val="24"/>
        </w:rPr>
        <w:t xml:space="preserve"> Secretariat</w:t>
      </w:r>
      <w:r w:rsidR="00B71EBA">
        <w:rPr>
          <w:i/>
          <w:iCs/>
          <w:sz w:val="24"/>
          <w:szCs w:val="24"/>
        </w:rPr>
        <w:t xml:space="preserve"> </w:t>
      </w:r>
      <w:r w:rsidR="00B71EBA" w:rsidRPr="00B71EBA">
        <w:rPr>
          <w:i/>
          <w:iCs/>
          <w:sz w:val="24"/>
          <w:szCs w:val="24"/>
        </w:rPr>
        <w:t xml:space="preserve">at </w:t>
      </w:r>
      <w:hyperlink r:id="rId9" w:history="1">
        <w:r w:rsidR="00ED62B5" w:rsidRPr="00205670">
          <w:rPr>
            <w:rStyle w:val="Hyperlink"/>
            <w:i/>
            <w:iCs/>
            <w:sz w:val="24"/>
            <w:szCs w:val="24"/>
          </w:rPr>
          <w:t>un-wbpartnership@worldbank.org</w:t>
        </w:r>
      </w:hyperlink>
      <w:r w:rsidR="00ED62B5">
        <w:rPr>
          <w:i/>
          <w:iCs/>
          <w:sz w:val="24"/>
          <w:szCs w:val="24"/>
        </w:rPr>
        <w:t xml:space="preserve"> and/or directly to </w:t>
      </w:r>
      <w:proofErr w:type="spellStart"/>
      <w:r w:rsidR="00ED62B5">
        <w:rPr>
          <w:i/>
          <w:iCs/>
          <w:sz w:val="24"/>
          <w:szCs w:val="24"/>
        </w:rPr>
        <w:t>Reidun</w:t>
      </w:r>
      <w:proofErr w:type="spellEnd"/>
      <w:r w:rsidR="00ED62B5">
        <w:rPr>
          <w:i/>
          <w:iCs/>
          <w:sz w:val="24"/>
          <w:szCs w:val="24"/>
        </w:rPr>
        <w:t xml:space="preserve"> </w:t>
      </w:r>
      <w:proofErr w:type="spellStart"/>
      <w:r w:rsidR="00ED62B5">
        <w:rPr>
          <w:i/>
          <w:iCs/>
          <w:sz w:val="24"/>
          <w:szCs w:val="24"/>
        </w:rPr>
        <w:t>Otteroy</w:t>
      </w:r>
      <w:proofErr w:type="spellEnd"/>
      <w:r w:rsidR="00ED62B5">
        <w:rPr>
          <w:i/>
          <w:iCs/>
          <w:sz w:val="24"/>
          <w:szCs w:val="24"/>
        </w:rPr>
        <w:t xml:space="preserve"> (</w:t>
      </w:r>
      <w:hyperlink r:id="rId10" w:history="1">
        <w:r w:rsidR="00ED62B5" w:rsidRPr="00205670">
          <w:rPr>
            <w:rStyle w:val="Hyperlink"/>
            <w:i/>
            <w:iCs/>
            <w:sz w:val="24"/>
            <w:szCs w:val="24"/>
          </w:rPr>
          <w:t>rotteroy@worldbank.org</w:t>
        </w:r>
      </w:hyperlink>
      <w:r w:rsidR="00781D2F" w:rsidRPr="00384ED1">
        <w:rPr>
          <w:i/>
          <w:iCs/>
          <w:sz w:val="24"/>
          <w:szCs w:val="24"/>
        </w:rPr>
        <w:t xml:space="preserve">) and </w:t>
      </w:r>
      <w:proofErr w:type="spellStart"/>
      <w:r w:rsidR="006004B5" w:rsidRPr="006004B5">
        <w:rPr>
          <w:i/>
          <w:iCs/>
          <w:sz w:val="24"/>
          <w:szCs w:val="24"/>
        </w:rPr>
        <w:t>Anja</w:t>
      </w:r>
      <w:proofErr w:type="spellEnd"/>
      <w:r w:rsidR="006004B5" w:rsidRPr="006004B5">
        <w:rPr>
          <w:i/>
          <w:iCs/>
          <w:sz w:val="24"/>
          <w:szCs w:val="24"/>
        </w:rPr>
        <w:t xml:space="preserve"> </w:t>
      </w:r>
      <w:proofErr w:type="spellStart"/>
      <w:r w:rsidR="006004B5" w:rsidRPr="006004B5">
        <w:rPr>
          <w:i/>
          <w:iCs/>
          <w:sz w:val="24"/>
          <w:szCs w:val="24"/>
        </w:rPr>
        <w:t>Bille</w:t>
      </w:r>
      <w:proofErr w:type="spellEnd"/>
      <w:r w:rsidR="006004B5" w:rsidRPr="006004B5">
        <w:rPr>
          <w:i/>
          <w:iCs/>
          <w:sz w:val="24"/>
          <w:szCs w:val="24"/>
        </w:rPr>
        <w:t xml:space="preserve"> </w:t>
      </w:r>
      <w:proofErr w:type="spellStart"/>
      <w:r w:rsidR="006004B5" w:rsidRPr="006004B5">
        <w:rPr>
          <w:i/>
          <w:iCs/>
          <w:sz w:val="24"/>
          <w:szCs w:val="24"/>
        </w:rPr>
        <w:t>Bahncke</w:t>
      </w:r>
      <w:proofErr w:type="spellEnd"/>
      <w:r w:rsidR="006004B5">
        <w:rPr>
          <w:i/>
          <w:iCs/>
          <w:sz w:val="24"/>
          <w:szCs w:val="24"/>
        </w:rPr>
        <w:t xml:space="preserve"> (</w:t>
      </w:r>
      <w:hyperlink r:id="rId11" w:history="1">
        <w:r w:rsidR="006004B5" w:rsidRPr="006004B5">
          <w:rPr>
            <w:rStyle w:val="Hyperlink"/>
            <w:i/>
            <w:iCs/>
            <w:sz w:val="24"/>
            <w:szCs w:val="24"/>
          </w:rPr>
          <w:t>anja.bahncke@undg.org</w:t>
        </w:r>
      </w:hyperlink>
      <w:r w:rsidR="006004B5">
        <w:rPr>
          <w:i/>
          <w:iCs/>
          <w:sz w:val="24"/>
          <w:szCs w:val="24"/>
        </w:rPr>
        <w:t>)</w:t>
      </w:r>
      <w:r w:rsidR="00ED62B5" w:rsidRPr="00384ED1">
        <w:rPr>
          <w:i/>
          <w:iCs/>
          <w:sz w:val="24"/>
          <w:szCs w:val="24"/>
        </w:rPr>
        <w:t>.</w:t>
      </w:r>
      <w:r w:rsidR="00ED62B5">
        <w:rPr>
          <w:i/>
          <w:iCs/>
          <w:sz w:val="24"/>
          <w:szCs w:val="24"/>
        </w:rPr>
        <w:t xml:space="preserve"> </w:t>
      </w:r>
      <w:r w:rsidR="00530701">
        <w:rPr>
          <w:i/>
          <w:iCs/>
          <w:sz w:val="24"/>
          <w:szCs w:val="24"/>
        </w:rPr>
        <w:t xml:space="preserve">Please keep the </w:t>
      </w:r>
      <w:r w:rsidR="005A5C55">
        <w:rPr>
          <w:i/>
          <w:iCs/>
          <w:sz w:val="24"/>
          <w:szCs w:val="24"/>
        </w:rPr>
        <w:t>application</w:t>
      </w:r>
      <w:r w:rsidR="00530701">
        <w:rPr>
          <w:i/>
          <w:iCs/>
          <w:sz w:val="24"/>
          <w:szCs w:val="24"/>
        </w:rPr>
        <w:t xml:space="preserve"> to less than </w:t>
      </w:r>
      <w:r w:rsidR="00484A6B">
        <w:rPr>
          <w:i/>
          <w:iCs/>
          <w:sz w:val="24"/>
          <w:szCs w:val="24"/>
        </w:rPr>
        <w:t>four</w:t>
      </w:r>
      <w:bookmarkStart w:id="0" w:name="_GoBack"/>
      <w:bookmarkEnd w:id="0"/>
      <w:r w:rsidR="00530701">
        <w:rPr>
          <w:i/>
          <w:iCs/>
          <w:sz w:val="24"/>
          <w:szCs w:val="24"/>
        </w:rPr>
        <w:t xml:space="preserve"> pages.</w:t>
      </w:r>
    </w:p>
    <w:p w14:paraId="71567D2D" w14:textId="77777777" w:rsidR="006004B5" w:rsidRPr="003C1E62" w:rsidRDefault="006004B5" w:rsidP="006004B5">
      <w:pPr>
        <w:spacing w:line="240" w:lineRule="auto"/>
        <w:rPr>
          <w:i/>
          <w:iCs/>
          <w:sz w:val="24"/>
          <w:szCs w:val="24"/>
        </w:rPr>
      </w:pPr>
    </w:p>
    <w:p w14:paraId="25C44E08" w14:textId="77777777" w:rsidR="00F96B3C" w:rsidRPr="00530701" w:rsidRDefault="00F96B3C" w:rsidP="006004B5">
      <w:pPr>
        <w:pStyle w:val="ListParagraph"/>
        <w:numPr>
          <w:ilvl w:val="0"/>
          <w:numId w:val="22"/>
        </w:numPr>
        <w:spacing w:line="240" w:lineRule="auto"/>
        <w:rPr>
          <w:b/>
          <w:bCs/>
          <w:caps/>
          <w:color w:val="0070C0"/>
          <w:sz w:val="24"/>
          <w:szCs w:val="24"/>
        </w:rPr>
      </w:pPr>
      <w:r w:rsidRPr="00530701">
        <w:rPr>
          <w:b/>
          <w:bCs/>
          <w:caps/>
          <w:color w:val="0070C0"/>
          <w:sz w:val="24"/>
          <w:szCs w:val="24"/>
        </w:rPr>
        <w:t>BACKGROUND</w:t>
      </w:r>
      <w:r w:rsidR="00800502" w:rsidRPr="00530701">
        <w:rPr>
          <w:rFonts w:cs="Times New Roman"/>
          <w:b/>
          <w:color w:val="0070C0"/>
          <w:sz w:val="24"/>
          <w:szCs w:val="24"/>
        </w:rPr>
        <w:t xml:space="preserve"> AND RATIONALE FOR FUNDING</w:t>
      </w:r>
    </w:p>
    <w:p w14:paraId="76F26165" w14:textId="57CCFD91" w:rsidR="00125C89" w:rsidRDefault="00F96B3C" w:rsidP="006004B5">
      <w:pPr>
        <w:spacing w:after="0" w:line="240" w:lineRule="auto"/>
        <w:rPr>
          <w:i/>
        </w:rPr>
      </w:pPr>
      <w:r w:rsidRPr="00AB3974">
        <w:rPr>
          <w:i/>
          <w:iCs/>
        </w:rPr>
        <w:t>[</w:t>
      </w:r>
      <w:r w:rsidRPr="005A5C55">
        <w:rPr>
          <w:i/>
          <w:iCs/>
        </w:rPr>
        <w:t>Please provide</w:t>
      </w:r>
      <w:r w:rsidR="00125C89" w:rsidRPr="005A5C55">
        <w:rPr>
          <w:i/>
          <w:iCs/>
        </w:rPr>
        <w:t xml:space="preserve"> brief</w:t>
      </w:r>
      <w:r w:rsidRPr="005A5C55">
        <w:rPr>
          <w:i/>
          <w:iCs/>
        </w:rPr>
        <w:t xml:space="preserve"> background </w:t>
      </w:r>
      <w:r w:rsidR="005A5C55" w:rsidRPr="005A5C55">
        <w:rPr>
          <w:i/>
          <w:iCs/>
        </w:rPr>
        <w:t>on how the p</w:t>
      </w:r>
      <w:r w:rsidR="005A5C55" w:rsidRPr="005A5C55">
        <w:rPr>
          <w:i/>
        </w:rPr>
        <w:t xml:space="preserve">roposed activities/assignment </w:t>
      </w:r>
      <w:r w:rsidR="00996D27">
        <w:rPr>
          <w:i/>
        </w:rPr>
        <w:t xml:space="preserve">will </w:t>
      </w:r>
      <w:r w:rsidR="005A5C55" w:rsidRPr="005A5C55">
        <w:rPr>
          <w:i/>
        </w:rPr>
        <w:t>contribute to the priorities and guiding principles of the Trust Fund</w:t>
      </w:r>
      <w:r w:rsidR="00125C89">
        <w:rPr>
          <w:i/>
        </w:rPr>
        <w:t xml:space="preserve"> and</w:t>
      </w:r>
      <w:r w:rsidR="00384ED1">
        <w:rPr>
          <w:i/>
        </w:rPr>
        <w:t xml:space="preserve"> to the outcomes/outputs within the Strategic Results Framework for the UN-World Bank Partnership in the FCS.</w:t>
      </w:r>
      <w:r w:rsidR="00125C89">
        <w:rPr>
          <w:i/>
        </w:rPr>
        <w:t xml:space="preserve"> </w:t>
      </w:r>
      <w:r w:rsidR="00384ED1">
        <w:rPr>
          <w:i/>
        </w:rPr>
        <w:t xml:space="preserve">  Please indicate</w:t>
      </w:r>
      <w:r w:rsidR="00F46E96">
        <w:rPr>
          <w:i/>
        </w:rPr>
        <w:t xml:space="preserve"> </w:t>
      </w:r>
      <w:r w:rsidR="00125C89">
        <w:rPr>
          <w:i/>
        </w:rPr>
        <w:t xml:space="preserve">how </w:t>
      </w:r>
      <w:r w:rsidR="00781D2F">
        <w:rPr>
          <w:i/>
        </w:rPr>
        <w:t>it</w:t>
      </w:r>
      <w:r w:rsidR="00125C89">
        <w:rPr>
          <w:i/>
        </w:rPr>
        <w:t xml:space="preserve"> </w:t>
      </w:r>
      <w:r w:rsidR="00125C89" w:rsidRPr="005A5C55">
        <w:rPr>
          <w:i/>
        </w:rPr>
        <w:t>would strengthen the strategic partnership between the UN and the WB</w:t>
      </w:r>
      <w:r w:rsidR="00190B1B">
        <w:rPr>
          <w:i/>
        </w:rPr>
        <w:t xml:space="preserve"> at the </w:t>
      </w:r>
      <w:r w:rsidR="006004B5">
        <w:rPr>
          <w:i/>
        </w:rPr>
        <w:t xml:space="preserve">global, </w:t>
      </w:r>
      <w:r w:rsidR="00190B1B">
        <w:rPr>
          <w:i/>
        </w:rPr>
        <w:t xml:space="preserve">country or </w:t>
      </w:r>
      <w:r w:rsidR="00781D2F">
        <w:rPr>
          <w:i/>
        </w:rPr>
        <w:t xml:space="preserve">regional </w:t>
      </w:r>
      <w:r w:rsidR="00125C89" w:rsidRPr="005A5C55">
        <w:rPr>
          <w:i/>
        </w:rPr>
        <w:t>level</w:t>
      </w:r>
      <w:r w:rsidR="006004B5">
        <w:rPr>
          <w:i/>
        </w:rPr>
        <w:t xml:space="preserve">. </w:t>
      </w:r>
    </w:p>
    <w:p w14:paraId="4B8F4D63" w14:textId="77777777" w:rsidR="00125C89" w:rsidRDefault="00125C89" w:rsidP="006004B5">
      <w:pPr>
        <w:spacing w:after="0" w:line="240" w:lineRule="auto"/>
        <w:rPr>
          <w:i/>
        </w:rPr>
      </w:pPr>
    </w:p>
    <w:p w14:paraId="5398A5CE" w14:textId="77777777" w:rsidR="00125C89" w:rsidRPr="00125C89" w:rsidRDefault="00125C89" w:rsidP="006004B5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caps/>
          <w:color w:val="0070C0"/>
          <w:sz w:val="24"/>
          <w:szCs w:val="24"/>
        </w:rPr>
      </w:pPr>
      <w:r w:rsidRPr="00125C89">
        <w:rPr>
          <w:b/>
          <w:bCs/>
          <w:caps/>
          <w:color w:val="0070C0"/>
          <w:sz w:val="24"/>
          <w:szCs w:val="24"/>
        </w:rPr>
        <w:t xml:space="preserve">objectives and DESCRIPTION OF ACTIVITIES TO BE CARRIED OUT </w:t>
      </w:r>
    </w:p>
    <w:p w14:paraId="17B10F77" w14:textId="2532A24C" w:rsidR="00781D2F" w:rsidRPr="00125C89" w:rsidRDefault="00ED62B5" w:rsidP="006004B5">
      <w:pPr>
        <w:spacing w:after="0" w:line="240" w:lineRule="auto"/>
        <w:rPr>
          <w:b/>
        </w:rPr>
      </w:pPr>
      <w:r>
        <w:rPr>
          <w:rFonts w:cstheme="minorHAnsi"/>
          <w:bCs/>
          <w:i/>
          <w:caps/>
        </w:rPr>
        <w:t>[</w:t>
      </w:r>
      <w:r w:rsidR="00125C89" w:rsidRPr="00125C89">
        <w:rPr>
          <w:rFonts w:cs="Times New Roman"/>
          <w:i/>
        </w:rPr>
        <w:t>Provide the overall objective and a brief description of th</w:t>
      </w:r>
      <w:r w:rsidR="00781D2F">
        <w:rPr>
          <w:rFonts w:cs="Times New Roman"/>
          <w:i/>
        </w:rPr>
        <w:t>e activities to be carried out divided into components if appropriate.</w:t>
      </w:r>
      <w:r w:rsidR="006004B5">
        <w:rPr>
          <w:rFonts w:cs="Times New Roman"/>
          <w:bCs/>
          <w:i/>
        </w:rPr>
        <w:t xml:space="preserve">  If relevant, please indicate </w:t>
      </w:r>
      <w:proofErr w:type="spellStart"/>
      <w:r w:rsidR="006004B5">
        <w:rPr>
          <w:rFonts w:cs="Times New Roman"/>
          <w:bCs/>
          <w:i/>
        </w:rPr>
        <w:t>i</w:t>
      </w:r>
      <w:proofErr w:type="spellEnd"/>
      <w:r w:rsidR="006004B5">
        <w:rPr>
          <w:rFonts w:cs="Times New Roman"/>
          <w:bCs/>
          <w:i/>
        </w:rPr>
        <w:t xml:space="preserve">) how </w:t>
      </w:r>
      <w:r w:rsidR="006004B5">
        <w:rPr>
          <w:rFonts w:cs="Times New Roman"/>
          <w:i/>
        </w:rPr>
        <w:t xml:space="preserve">the </w:t>
      </w:r>
      <w:r w:rsidR="006004B5">
        <w:rPr>
          <w:rFonts w:cs="Times New Roman"/>
          <w:bCs/>
          <w:i/>
        </w:rPr>
        <w:t>activities</w:t>
      </w:r>
      <w:r w:rsidR="006004B5" w:rsidRPr="00A87045">
        <w:rPr>
          <w:rFonts w:cs="Times New Roman"/>
          <w:bCs/>
          <w:i/>
        </w:rPr>
        <w:t xml:space="preserve"> will </w:t>
      </w:r>
      <w:r w:rsidR="006004B5">
        <w:rPr>
          <w:rFonts w:cs="Times New Roman"/>
          <w:bCs/>
          <w:i/>
        </w:rPr>
        <w:t xml:space="preserve">contribute to </w:t>
      </w:r>
      <w:r w:rsidR="006004B5" w:rsidRPr="00A87045">
        <w:rPr>
          <w:rFonts w:cs="Times New Roman"/>
          <w:bCs/>
          <w:i/>
        </w:rPr>
        <w:t>the broader strategic objectives of the UN and World Bank in the country/situation</w:t>
      </w:r>
      <w:r w:rsidR="006004B5">
        <w:rPr>
          <w:rFonts w:cs="Times New Roman"/>
          <w:bCs/>
          <w:i/>
        </w:rPr>
        <w:t xml:space="preserve"> (i.e. within UNDAF or CPF, </w:t>
      </w:r>
      <w:proofErr w:type="spellStart"/>
      <w:r w:rsidR="006004B5">
        <w:rPr>
          <w:rFonts w:cs="Times New Roman"/>
          <w:bCs/>
          <w:i/>
        </w:rPr>
        <w:t>etc</w:t>
      </w:r>
      <w:proofErr w:type="spellEnd"/>
      <w:r w:rsidR="006004B5">
        <w:rPr>
          <w:rFonts w:cs="Times New Roman"/>
          <w:bCs/>
          <w:i/>
        </w:rPr>
        <w:t xml:space="preserve">); and ii) how it </w:t>
      </w:r>
      <w:r w:rsidR="006004B5" w:rsidRPr="00A87045">
        <w:rPr>
          <w:rFonts w:cs="Times New Roman"/>
          <w:bCs/>
          <w:i/>
        </w:rPr>
        <w:t>relate</w:t>
      </w:r>
      <w:r w:rsidR="006004B5">
        <w:rPr>
          <w:rFonts w:cs="Times New Roman"/>
          <w:bCs/>
          <w:i/>
        </w:rPr>
        <w:t>s</w:t>
      </w:r>
      <w:r w:rsidR="006004B5" w:rsidRPr="00A87045">
        <w:rPr>
          <w:rFonts w:cs="Times New Roman"/>
          <w:bCs/>
          <w:i/>
        </w:rPr>
        <w:t xml:space="preserve"> to other </w:t>
      </w:r>
      <w:r w:rsidR="006004B5">
        <w:rPr>
          <w:rFonts w:cs="Times New Roman"/>
          <w:bCs/>
          <w:i/>
        </w:rPr>
        <w:t xml:space="preserve">relevant </w:t>
      </w:r>
      <w:r w:rsidR="006004B5" w:rsidRPr="00A87045">
        <w:rPr>
          <w:rFonts w:cs="Times New Roman"/>
          <w:bCs/>
          <w:i/>
        </w:rPr>
        <w:t>WB or UN funded activities, both ongo</w:t>
      </w:r>
      <w:r w:rsidR="006004B5">
        <w:rPr>
          <w:rFonts w:cs="Times New Roman"/>
          <w:bCs/>
          <w:i/>
        </w:rPr>
        <w:t>ing and planned.</w:t>
      </w:r>
    </w:p>
    <w:p w14:paraId="7EAAF52F" w14:textId="77777777" w:rsidR="009E0792" w:rsidRDefault="009E0792" w:rsidP="006004B5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</w:p>
    <w:p w14:paraId="7F8D0BAC" w14:textId="77777777" w:rsidR="009E0792" w:rsidRPr="009E0792" w:rsidRDefault="009E0792" w:rsidP="006004B5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i/>
          <w:color w:val="0070C0"/>
          <w:sz w:val="24"/>
          <w:szCs w:val="24"/>
        </w:rPr>
      </w:pPr>
      <w:r w:rsidRPr="009E0792">
        <w:rPr>
          <w:b/>
          <w:color w:val="0070C0"/>
          <w:sz w:val="24"/>
          <w:szCs w:val="24"/>
        </w:rPr>
        <w:t xml:space="preserve">IMPLEMENTATION AND JOINT SUPERVISION ARRANGEMENTS </w:t>
      </w:r>
    </w:p>
    <w:p w14:paraId="6105D293" w14:textId="1E0D1771" w:rsidR="00016E7A" w:rsidRPr="009E0792" w:rsidRDefault="00016E7A" w:rsidP="006004B5">
      <w:pPr>
        <w:spacing w:after="0" w:line="240" w:lineRule="auto"/>
        <w:rPr>
          <w:rFonts w:cs="Times New Roman"/>
          <w:i/>
          <w:color w:val="0070C0"/>
          <w:sz w:val="24"/>
          <w:szCs w:val="24"/>
        </w:rPr>
      </w:pPr>
      <w:r w:rsidRPr="009E0792">
        <w:rPr>
          <w:i/>
        </w:rPr>
        <w:t xml:space="preserve">[Please indicate what type of implementation arrangements will be in place for the </w:t>
      </w:r>
      <w:r w:rsidR="00781D2F">
        <w:rPr>
          <w:i/>
        </w:rPr>
        <w:t>country level/regional or thematic grants</w:t>
      </w:r>
      <w:r w:rsidR="00190B1B">
        <w:rPr>
          <w:i/>
        </w:rPr>
        <w:t xml:space="preserve"> </w:t>
      </w:r>
      <w:r w:rsidRPr="009E0792">
        <w:rPr>
          <w:i/>
        </w:rPr>
        <w:t>and the division of responsibilities between the World Bank and the UN</w:t>
      </w:r>
      <w:r w:rsidR="00ED62B5">
        <w:rPr>
          <w:rStyle w:val="FootnoteReference"/>
          <w:i/>
        </w:rPr>
        <w:footnoteReference w:id="1"/>
      </w:r>
      <w:r w:rsidR="00190B1B">
        <w:rPr>
          <w:i/>
        </w:rPr>
        <w:t xml:space="preserve">. </w:t>
      </w:r>
      <w:r w:rsidR="006004B5">
        <w:rPr>
          <w:i/>
        </w:rPr>
        <w:t xml:space="preserve"> If relevant, please indicate the risks and risk management strategy.  </w:t>
      </w:r>
      <w:r w:rsidR="00190B1B">
        <w:rPr>
          <w:i/>
        </w:rPr>
        <w:t>For strategic assignments/</w:t>
      </w:r>
      <w:proofErr w:type="spellStart"/>
      <w:r w:rsidR="00190B1B">
        <w:rPr>
          <w:i/>
        </w:rPr>
        <w:t>secondments</w:t>
      </w:r>
      <w:proofErr w:type="spellEnd"/>
      <w:r w:rsidR="00190B1B">
        <w:rPr>
          <w:i/>
        </w:rPr>
        <w:t xml:space="preserve"> supervision and reporting lines need to be specified in the </w:t>
      </w:r>
      <w:proofErr w:type="spellStart"/>
      <w:r w:rsidR="00190B1B">
        <w:rPr>
          <w:i/>
        </w:rPr>
        <w:t>ToRs</w:t>
      </w:r>
      <w:proofErr w:type="spellEnd"/>
      <w:r w:rsidR="00190B1B">
        <w:rPr>
          <w:i/>
        </w:rPr>
        <w:t xml:space="preserve">. </w:t>
      </w:r>
    </w:p>
    <w:p w14:paraId="376C2C71" w14:textId="77777777" w:rsidR="00213856" w:rsidRDefault="00213856" w:rsidP="006004B5">
      <w:pPr>
        <w:pStyle w:val="ListParagraph"/>
        <w:spacing w:after="0" w:line="240" w:lineRule="auto"/>
        <w:rPr>
          <w:rFonts w:cs="Times New Roman"/>
          <w:b/>
          <w:color w:val="0070C0"/>
          <w:sz w:val="24"/>
          <w:szCs w:val="24"/>
        </w:rPr>
      </w:pPr>
    </w:p>
    <w:p w14:paraId="4BF1B920" w14:textId="77777777" w:rsidR="00016E7A" w:rsidRPr="00016E7A" w:rsidRDefault="00016E7A" w:rsidP="006004B5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>RESULTS AND OUTCOMES</w:t>
      </w:r>
      <w:r w:rsidR="00BA3A27" w:rsidRPr="00213856">
        <w:rPr>
          <w:rFonts w:cs="Times New Roman"/>
          <w:b/>
          <w:color w:val="0070C0"/>
          <w:sz w:val="24"/>
          <w:szCs w:val="24"/>
        </w:rPr>
        <w:t xml:space="preserve"> </w:t>
      </w:r>
      <w:r w:rsidR="00125C89" w:rsidRPr="00125C89">
        <w:rPr>
          <w:b/>
        </w:rPr>
        <w:t xml:space="preserve"> </w:t>
      </w:r>
    </w:p>
    <w:p w14:paraId="1357E4CF" w14:textId="77777777" w:rsidR="00016E7A" w:rsidRDefault="00ED62B5" w:rsidP="006004B5">
      <w:pPr>
        <w:spacing w:after="0" w:line="240" w:lineRule="auto"/>
        <w:rPr>
          <w:i/>
        </w:rPr>
      </w:pPr>
      <w:r w:rsidRPr="00190B1B">
        <w:rPr>
          <w:i/>
        </w:rPr>
        <w:t>[</w:t>
      </w:r>
      <w:r w:rsidR="00016E7A" w:rsidRPr="00190B1B">
        <w:rPr>
          <w:i/>
        </w:rPr>
        <w:t>Please give a brief description of the results</w:t>
      </w:r>
      <w:r w:rsidR="000520F0" w:rsidRPr="00190B1B">
        <w:rPr>
          <w:i/>
        </w:rPr>
        <w:t xml:space="preserve">/deliverables and </w:t>
      </w:r>
      <w:r w:rsidR="00771D36" w:rsidRPr="00190B1B">
        <w:rPr>
          <w:i/>
        </w:rPr>
        <w:t>how lessons will be captured and disseminated</w:t>
      </w:r>
      <w:r w:rsidRPr="00190B1B">
        <w:rPr>
          <w:i/>
        </w:rPr>
        <w:t>.]</w:t>
      </w:r>
    </w:p>
    <w:p w14:paraId="42A80C2E" w14:textId="77777777" w:rsidR="00A87045" w:rsidRPr="00190B1B" w:rsidRDefault="00A87045" w:rsidP="006004B5">
      <w:pPr>
        <w:spacing w:after="0" w:line="240" w:lineRule="auto"/>
        <w:rPr>
          <w:i/>
        </w:rPr>
      </w:pPr>
    </w:p>
    <w:p w14:paraId="25D70439" w14:textId="77777777" w:rsidR="00016E7A" w:rsidRPr="0018558F" w:rsidRDefault="00ED62B5" w:rsidP="006004B5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>
        <w:rPr>
          <w:b/>
          <w:color w:val="0070C0"/>
        </w:rPr>
        <w:t xml:space="preserve">PARTICIPATION OF OTHER LOCAL AND INTERNATIONAL ACTORS </w:t>
      </w:r>
      <w:r w:rsidR="00384A4C" w:rsidRPr="0018558F">
        <w:rPr>
          <w:b/>
          <w:color w:val="0070C0"/>
        </w:rPr>
        <w:t>(</w:t>
      </w:r>
      <w:r w:rsidR="00190B1B">
        <w:rPr>
          <w:b/>
          <w:color w:val="0070C0"/>
        </w:rPr>
        <w:t>IF APPLICABLE</w:t>
      </w:r>
      <w:r w:rsidR="00384A4C" w:rsidRPr="0018558F">
        <w:rPr>
          <w:b/>
          <w:color w:val="0070C0"/>
        </w:rPr>
        <w:t>):</w:t>
      </w:r>
    </w:p>
    <w:p w14:paraId="0907A3C6" w14:textId="4466229F" w:rsidR="00530701" w:rsidRDefault="00ED62B5" w:rsidP="006004B5">
      <w:pPr>
        <w:spacing w:after="0" w:line="240" w:lineRule="auto"/>
        <w:rPr>
          <w:i/>
        </w:rPr>
      </w:pPr>
      <w:r w:rsidRPr="00190B1B">
        <w:rPr>
          <w:rFonts w:cs="Times New Roman"/>
          <w:i/>
        </w:rPr>
        <w:t>[</w:t>
      </w:r>
      <w:r w:rsidR="000520F0" w:rsidRPr="00190B1B">
        <w:rPr>
          <w:rFonts w:cs="Times New Roman"/>
          <w:i/>
        </w:rPr>
        <w:t>Please describe how the activity/assignment is linked</w:t>
      </w:r>
      <w:r w:rsidR="00384A4C" w:rsidRPr="00190B1B">
        <w:rPr>
          <w:rFonts w:cs="Times New Roman"/>
          <w:i/>
        </w:rPr>
        <w:t>/supports</w:t>
      </w:r>
      <w:r w:rsidR="000520F0" w:rsidRPr="00190B1B">
        <w:rPr>
          <w:rFonts w:cs="Times New Roman"/>
          <w:i/>
        </w:rPr>
        <w:t xml:space="preserve"> other national/international actors</w:t>
      </w:r>
      <w:r w:rsidRPr="00190B1B">
        <w:rPr>
          <w:rFonts w:cs="Times New Roman"/>
          <w:i/>
        </w:rPr>
        <w:t xml:space="preserve"> working in this area</w:t>
      </w:r>
      <w:r w:rsidR="00484A6B">
        <w:rPr>
          <w:i/>
        </w:rPr>
        <w:t xml:space="preserve"> and in particular,</w:t>
      </w:r>
      <w:r w:rsidR="006004B5">
        <w:rPr>
          <w:i/>
        </w:rPr>
        <w:t xml:space="preserve"> how it is aligned with national/regional priorities (if grant is to be applied at the country level.)</w:t>
      </w:r>
      <w:r w:rsidR="00484A6B">
        <w:rPr>
          <w:i/>
        </w:rPr>
        <w:t>]</w:t>
      </w:r>
    </w:p>
    <w:p w14:paraId="5B7C2361" w14:textId="77777777" w:rsidR="00484A6B" w:rsidRPr="00190B1B" w:rsidRDefault="00484A6B" w:rsidP="006004B5">
      <w:pPr>
        <w:spacing w:after="0" w:line="240" w:lineRule="auto"/>
        <w:rPr>
          <w:rFonts w:cs="Times New Roman"/>
          <w:b/>
          <w:color w:val="0070C0"/>
        </w:rPr>
      </w:pPr>
    </w:p>
    <w:p w14:paraId="0522AA44" w14:textId="77777777" w:rsidR="00722FA2" w:rsidRPr="00BA3A27" w:rsidRDefault="00722FA2" w:rsidP="006004B5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BA3A27">
        <w:rPr>
          <w:rFonts w:cs="Times New Roman"/>
          <w:b/>
          <w:color w:val="0070C0"/>
          <w:sz w:val="24"/>
          <w:szCs w:val="24"/>
        </w:rPr>
        <w:t>BUDGET</w:t>
      </w:r>
    </w:p>
    <w:p w14:paraId="1DEAA32F" w14:textId="698011B1" w:rsidR="0039576B" w:rsidRDefault="00190B1B" w:rsidP="006004B5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Please provide the necessary financial information, including </w:t>
      </w:r>
      <w:r w:rsidR="00384A4C">
        <w:rPr>
          <w:rFonts w:cs="Times New Roman"/>
          <w:i/>
        </w:rPr>
        <w:t xml:space="preserve">overall </w:t>
      </w:r>
      <w:r w:rsidR="00384A4C" w:rsidRPr="0018558F">
        <w:rPr>
          <w:rFonts w:cs="Times New Roman"/>
          <w:b/>
          <w:i/>
        </w:rPr>
        <w:t>estimated</w:t>
      </w:r>
      <w:r w:rsidR="00384A4C">
        <w:rPr>
          <w:rFonts w:cs="Times New Roman"/>
          <w:i/>
        </w:rPr>
        <w:t xml:space="preserve"> costs for consu</w:t>
      </w:r>
      <w:r>
        <w:rPr>
          <w:rFonts w:cs="Times New Roman"/>
          <w:i/>
        </w:rPr>
        <w:t xml:space="preserve">ltant/staff salary and benefits if applicable. </w:t>
      </w:r>
      <w:r w:rsidR="0018558F">
        <w:rPr>
          <w:rFonts w:cs="Times New Roman"/>
          <w:i/>
        </w:rPr>
        <w:t xml:space="preserve"> </w:t>
      </w:r>
      <w:r w:rsidR="006004B5">
        <w:rPr>
          <w:rFonts w:cs="Times New Roman"/>
          <w:i/>
        </w:rPr>
        <w:t xml:space="preserve"> </w:t>
      </w:r>
      <w:r w:rsidR="006004B5" w:rsidRPr="00125C89">
        <w:rPr>
          <w:rFonts w:cs="Times New Roman"/>
          <w:i/>
        </w:rPr>
        <w:t xml:space="preserve"> </w:t>
      </w:r>
      <w:r w:rsidR="00484A6B">
        <w:rPr>
          <w:rFonts w:cs="Times New Roman"/>
          <w:i/>
        </w:rPr>
        <w:t xml:space="preserve">For country level/regional or thematic grants, please indicate the requested split between Bank executed resources (through the World Bank executed MDTF) and UN executed resources (through the UN window).   </w:t>
      </w:r>
      <w:r w:rsidR="0018558F">
        <w:rPr>
          <w:rFonts w:cs="Times New Roman"/>
          <w:i/>
        </w:rPr>
        <w:t xml:space="preserve">Upon approval and finalization of consultant/staff costs a detailed budget will be cleared by the </w:t>
      </w:r>
      <w:r>
        <w:rPr>
          <w:rFonts w:cs="Times New Roman"/>
          <w:i/>
        </w:rPr>
        <w:t xml:space="preserve">Trust Fund </w:t>
      </w:r>
      <w:r w:rsidR="0018558F">
        <w:rPr>
          <w:rFonts w:cs="Times New Roman"/>
          <w:i/>
        </w:rPr>
        <w:t>secretariat.</w:t>
      </w:r>
      <w:r w:rsidR="00C20DF1">
        <w:rPr>
          <w:rFonts w:cs="Times New Roman"/>
          <w:i/>
        </w:rPr>
        <w:t>]</w:t>
      </w:r>
      <w:r w:rsidR="003C1E62">
        <w:rPr>
          <w:rFonts w:cs="Times New Roman"/>
          <w:i/>
        </w:rPr>
        <w:t xml:space="preserve"> </w:t>
      </w:r>
    </w:p>
    <w:p w14:paraId="4D83098E" w14:textId="77777777" w:rsidR="00016E7A" w:rsidRDefault="00016E7A" w:rsidP="006004B5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445"/>
        <w:gridCol w:w="2340"/>
        <w:gridCol w:w="2520"/>
        <w:gridCol w:w="2070"/>
      </w:tblGrid>
      <w:tr w:rsidR="00384A4C" w:rsidRPr="001C4D38" w14:paraId="32EB2156" w14:textId="77777777" w:rsidTr="0018558F">
        <w:trPr>
          <w:trHeight w:val="62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715E" w14:textId="77777777" w:rsidR="00384A4C" w:rsidRPr="00D11515" w:rsidRDefault="00384A4C" w:rsidP="006004B5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Expense</w:t>
            </w:r>
            <w:r w:rsidRPr="0092376D">
              <w:rPr>
                <w:b/>
                <w:color w:val="000000"/>
                <w:sz w:val="20"/>
                <w:szCs w:val="20"/>
              </w:rPr>
              <w:t xml:space="preserve"> (USD)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3E263" w14:textId="77777777" w:rsidR="00384A4C" w:rsidRPr="0092376D" w:rsidRDefault="00384A4C" w:rsidP="006004B5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2376D">
              <w:rPr>
                <w:b/>
                <w:color w:val="000000"/>
                <w:sz w:val="20"/>
                <w:szCs w:val="20"/>
              </w:rPr>
              <w:t xml:space="preserve">Contribution being sought from </w:t>
            </w:r>
            <w:r>
              <w:rPr>
                <w:b/>
                <w:color w:val="000000"/>
                <w:sz w:val="20"/>
                <w:szCs w:val="20"/>
              </w:rPr>
              <w:t xml:space="preserve">the UN-WB Partnership </w:t>
            </w:r>
            <w:r w:rsidRPr="0092376D">
              <w:rPr>
                <w:b/>
                <w:color w:val="000000"/>
                <w:sz w:val="20"/>
                <w:szCs w:val="20"/>
              </w:rPr>
              <w:t>Trust Fund (USD)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0D57F" w14:textId="77777777" w:rsidR="00384A4C" w:rsidRPr="0092376D" w:rsidRDefault="00384A4C" w:rsidP="006004B5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2376D">
              <w:rPr>
                <w:b/>
                <w:color w:val="000000"/>
                <w:sz w:val="20"/>
                <w:szCs w:val="20"/>
              </w:rPr>
              <w:t>Estimated contribution from other sources (USD)</w:t>
            </w:r>
          </w:p>
        </w:tc>
      </w:tr>
      <w:tr w:rsidR="00384A4C" w:rsidRPr="001C4D38" w14:paraId="4CA6C169" w14:textId="77777777" w:rsidTr="0018558F">
        <w:trPr>
          <w:trHeight w:val="53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6A9C90" w14:textId="77777777" w:rsidR="00384A4C" w:rsidRPr="00D11515" w:rsidRDefault="00384A4C" w:rsidP="00484A6B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  <w:u w:val="single"/>
              </w:rPr>
            </w:pPr>
            <w:r w:rsidRPr="00D11515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04FC41" w14:textId="77777777" w:rsidR="00384A4C" w:rsidRPr="00005E20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  <w:r w:rsidRPr="00005E20">
              <w:rPr>
                <w:b/>
                <w:color w:val="000000"/>
                <w:sz w:val="20"/>
                <w:szCs w:val="20"/>
              </w:rPr>
              <w:t>Bank-executed</w:t>
            </w:r>
            <w:r>
              <w:rPr>
                <w:b/>
                <w:color w:val="000000"/>
                <w:sz w:val="20"/>
                <w:szCs w:val="20"/>
              </w:rPr>
              <w:t xml:space="preserve"> TF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44E2F71" w14:textId="77777777" w:rsidR="00384A4C" w:rsidRPr="00005E20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  <w:r w:rsidRPr="00005E20">
              <w:rPr>
                <w:b/>
                <w:color w:val="000000"/>
                <w:sz w:val="20"/>
                <w:szCs w:val="20"/>
              </w:rPr>
              <w:t>UN-executed</w:t>
            </w:r>
            <w:r>
              <w:rPr>
                <w:b/>
                <w:color w:val="000000"/>
                <w:sz w:val="20"/>
                <w:szCs w:val="20"/>
              </w:rPr>
              <w:t xml:space="preserve"> account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67EE1BD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4A4C" w:rsidRPr="001C4D38" w14:paraId="4EA65906" w14:textId="77777777" w:rsidTr="0018558F">
        <w:trPr>
          <w:trHeight w:val="629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CA5D" w14:textId="77777777" w:rsidR="00384A4C" w:rsidRPr="001D14AA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D14AA">
              <w:rPr>
                <w:b/>
                <w:color w:val="000000"/>
                <w:sz w:val="20"/>
                <w:szCs w:val="20"/>
              </w:rPr>
              <w:t>Consultant Fees</w:t>
            </w:r>
            <w:r>
              <w:rPr>
                <w:b/>
                <w:color w:val="000000"/>
                <w:sz w:val="20"/>
                <w:szCs w:val="20"/>
              </w:rPr>
              <w:t xml:space="preserve"> and related costs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09E16E0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4BE02E9F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59C9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4C" w:rsidRPr="001C4D38" w14:paraId="398F6A9C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0F53" w14:textId="77777777" w:rsidR="00384A4C" w:rsidRPr="001D14AA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Salary and related costs including field </w:t>
            </w:r>
            <w:r w:rsidR="00E25EC6"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color w:val="000000"/>
                <w:sz w:val="20"/>
                <w:szCs w:val="20"/>
              </w:rPr>
              <w:t>enefits</w:t>
            </w:r>
            <w:r w:rsidR="00E25EC6">
              <w:rPr>
                <w:b/>
                <w:color w:val="000000"/>
                <w:sz w:val="20"/>
                <w:szCs w:val="20"/>
              </w:rPr>
              <w:t xml:space="preserve"> (if applicable)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002BC50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3FF4F1C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ABD5C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4A4C" w:rsidRPr="001C4D38" w14:paraId="455B7C03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A3A2" w14:textId="77777777" w:rsidR="00384A4C" w:rsidRPr="001D14AA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1D14AA">
              <w:rPr>
                <w:b/>
                <w:color w:val="000000"/>
                <w:sz w:val="20"/>
                <w:szCs w:val="20"/>
              </w:rPr>
              <w:t>Associated Overheads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076A32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2081F308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3EEB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4C" w:rsidRPr="001C4D38" w14:paraId="29E89AD5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1533C" w14:textId="77777777" w:rsidR="00384A4C" w:rsidRPr="001D14AA" w:rsidRDefault="00E25EC6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Media and </w:t>
            </w:r>
            <w:r w:rsidR="00384A4C">
              <w:rPr>
                <w:b/>
                <w:color w:val="000000"/>
                <w:sz w:val="20"/>
                <w:szCs w:val="20"/>
              </w:rPr>
              <w:t>Workshop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AD2FDF6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B65A60D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18EA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4A4C" w:rsidRPr="001C4D38" w14:paraId="07121CEA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9E57" w14:textId="77777777" w:rsidR="00384A4C" w:rsidRPr="001D14AA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1D14AA">
              <w:rPr>
                <w:b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32F5BF4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6AE76C24" w14:textId="77777777" w:rsidR="00384A4C" w:rsidRPr="00005E20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8C60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4C" w:rsidRPr="001C4D38" w14:paraId="4D03DD2F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CEBEEE9" w14:textId="77777777" w:rsidR="00384A4C" w:rsidRPr="006637F1" w:rsidRDefault="00384A4C" w:rsidP="00484A6B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239396F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485D3A87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B9B39C4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84A4C" w:rsidRPr="001C4D38" w14:paraId="01689B3E" w14:textId="77777777" w:rsidTr="0018558F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8492AC5" w14:textId="77777777" w:rsidR="00384A4C" w:rsidRPr="006637F1" w:rsidRDefault="00384A4C" w:rsidP="00484A6B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637F1">
              <w:rPr>
                <w:b/>
                <w:color w:val="000000"/>
                <w:sz w:val="20"/>
                <w:szCs w:val="20"/>
              </w:rPr>
              <w:t>Total Expenses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FA811D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A37FC31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0D2C8A8" w14:textId="77777777" w:rsidR="00384A4C" w:rsidRPr="006637F1" w:rsidRDefault="00384A4C" w:rsidP="00484A6B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6637F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25185492" w14:textId="77777777" w:rsidR="00384A4C" w:rsidRDefault="00384A4C" w:rsidP="00484A6B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</w:p>
    <w:p w14:paraId="31711D9D" w14:textId="77777777" w:rsidR="00190B1B" w:rsidRDefault="00190B1B" w:rsidP="00484A6B">
      <w:pPr>
        <w:spacing w:after="240" w:line="240" w:lineRule="auto"/>
        <w:jc w:val="both"/>
        <w:rPr>
          <w:b/>
          <w:sz w:val="20"/>
          <w:szCs w:val="20"/>
        </w:rPr>
      </w:pPr>
    </w:p>
    <w:p w14:paraId="5B89D455" w14:textId="77777777" w:rsidR="0018558F" w:rsidRPr="00484A6B" w:rsidRDefault="0018558F" w:rsidP="00484A6B">
      <w:pPr>
        <w:spacing w:after="240" w:line="240" w:lineRule="auto"/>
        <w:jc w:val="both"/>
        <w:rPr>
          <w:rFonts w:ascii="Calibri" w:hAnsi="Calibri"/>
          <w:b/>
          <w:sz w:val="20"/>
          <w:szCs w:val="20"/>
        </w:rPr>
      </w:pPr>
      <w:r w:rsidRPr="00484A6B">
        <w:rPr>
          <w:rFonts w:ascii="Calibri" w:hAnsi="Calibri"/>
          <w:b/>
          <w:sz w:val="20"/>
          <w:szCs w:val="20"/>
        </w:rPr>
        <w:t>Definitions:</w:t>
      </w:r>
    </w:p>
    <w:p w14:paraId="51A39D3A" w14:textId="77777777" w:rsidR="0018558F" w:rsidRPr="00484A6B" w:rsidRDefault="0018558F" w:rsidP="00484A6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Calibri" w:hAnsi="Calibri"/>
          <w:i/>
          <w:sz w:val="20"/>
          <w:szCs w:val="20"/>
        </w:rPr>
      </w:pPr>
      <w:r w:rsidRPr="00484A6B">
        <w:rPr>
          <w:rFonts w:ascii="Calibri" w:hAnsi="Calibri"/>
          <w:b/>
          <w:i/>
          <w:sz w:val="20"/>
          <w:szCs w:val="20"/>
        </w:rPr>
        <w:t>Consultant Fees/Salary costs</w:t>
      </w:r>
      <w:r w:rsidRPr="00484A6B">
        <w:rPr>
          <w:rFonts w:ascii="Calibri" w:hAnsi="Calibri"/>
          <w:i/>
          <w:sz w:val="20"/>
          <w:szCs w:val="20"/>
        </w:rPr>
        <w:t xml:space="preserve"> includes: short term consultant fees, staff salary and field benefits and extended term consultants (salary and benefits including field benefits)</w:t>
      </w:r>
    </w:p>
    <w:p w14:paraId="0CD3A239" w14:textId="77777777" w:rsidR="0018558F" w:rsidRPr="00484A6B" w:rsidRDefault="0018558F" w:rsidP="00484A6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Calibri" w:hAnsi="Calibri"/>
          <w:i/>
          <w:sz w:val="20"/>
          <w:szCs w:val="20"/>
        </w:rPr>
      </w:pPr>
      <w:r w:rsidRPr="00484A6B">
        <w:rPr>
          <w:rFonts w:ascii="Calibri" w:hAnsi="Calibri"/>
          <w:b/>
          <w:i/>
          <w:sz w:val="20"/>
          <w:szCs w:val="20"/>
        </w:rPr>
        <w:t xml:space="preserve">Contractual Services </w:t>
      </w:r>
      <w:r w:rsidRPr="00484A6B">
        <w:rPr>
          <w:rFonts w:ascii="Calibri" w:hAnsi="Calibri"/>
          <w:i/>
          <w:sz w:val="20"/>
          <w:szCs w:val="20"/>
        </w:rPr>
        <w:t>includes: contracts to firms</w:t>
      </w:r>
    </w:p>
    <w:p w14:paraId="2E032A9E" w14:textId="77777777" w:rsidR="0018558F" w:rsidRPr="00484A6B" w:rsidRDefault="0018558F" w:rsidP="00484A6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Calibri" w:hAnsi="Calibri"/>
          <w:i/>
          <w:sz w:val="20"/>
          <w:szCs w:val="20"/>
        </w:rPr>
      </w:pPr>
      <w:r w:rsidRPr="00484A6B">
        <w:rPr>
          <w:rFonts w:ascii="Calibri" w:hAnsi="Calibri"/>
          <w:b/>
          <w:i/>
          <w:sz w:val="20"/>
          <w:szCs w:val="20"/>
        </w:rPr>
        <w:t>Associated Overheads</w:t>
      </w:r>
      <w:r w:rsidRPr="00484A6B">
        <w:rPr>
          <w:rFonts w:ascii="Calibri" w:hAnsi="Calibri"/>
          <w:i/>
          <w:sz w:val="20"/>
          <w:szCs w:val="20"/>
        </w:rPr>
        <w:t xml:space="preserve"> includes reimbursable expenses such as telephone, internet, power </w:t>
      </w:r>
      <w:proofErr w:type="spellStart"/>
      <w:r w:rsidRPr="00484A6B">
        <w:rPr>
          <w:rFonts w:ascii="Calibri" w:hAnsi="Calibri"/>
          <w:i/>
          <w:sz w:val="20"/>
          <w:szCs w:val="20"/>
        </w:rPr>
        <w:t>etc</w:t>
      </w:r>
      <w:proofErr w:type="spellEnd"/>
    </w:p>
    <w:p w14:paraId="4A86B4EE" w14:textId="77777777" w:rsidR="0018558F" w:rsidRPr="00484A6B" w:rsidRDefault="0018558F" w:rsidP="00484A6B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Calibri" w:hAnsi="Calibri"/>
          <w:i/>
          <w:sz w:val="20"/>
          <w:szCs w:val="20"/>
        </w:rPr>
      </w:pPr>
      <w:r w:rsidRPr="00484A6B">
        <w:rPr>
          <w:rFonts w:ascii="Calibri" w:hAnsi="Calibri"/>
          <w:b/>
          <w:i/>
          <w:sz w:val="20"/>
          <w:szCs w:val="20"/>
        </w:rPr>
        <w:t>Media and Workshops</w:t>
      </w:r>
      <w:r w:rsidRPr="00484A6B">
        <w:rPr>
          <w:rFonts w:ascii="Calibri" w:hAnsi="Calibri"/>
          <w:i/>
          <w:sz w:val="20"/>
          <w:szCs w:val="20"/>
        </w:rPr>
        <w:t xml:space="preserve"> include approximately 30 allowable sub-categories. Secretariat can confirm.</w:t>
      </w:r>
    </w:p>
    <w:p w14:paraId="5384EAD7" w14:textId="2A81A084" w:rsidR="0018558F" w:rsidRDefault="0018558F" w:rsidP="00484A6B">
      <w:pPr>
        <w:pStyle w:val="ListParagraph"/>
        <w:numPr>
          <w:ilvl w:val="0"/>
          <w:numId w:val="28"/>
        </w:numPr>
        <w:spacing w:line="240" w:lineRule="auto"/>
        <w:jc w:val="both"/>
      </w:pPr>
      <w:r w:rsidRPr="00484A6B">
        <w:rPr>
          <w:rFonts w:ascii="Calibri" w:hAnsi="Calibri"/>
          <w:b/>
          <w:i/>
          <w:sz w:val="20"/>
          <w:szCs w:val="20"/>
        </w:rPr>
        <w:t>Travel</w:t>
      </w:r>
      <w:r w:rsidRPr="00484A6B">
        <w:rPr>
          <w:rFonts w:ascii="Calibri" w:hAnsi="Calibri"/>
          <w:i/>
          <w:sz w:val="20"/>
          <w:szCs w:val="20"/>
        </w:rPr>
        <w:t xml:space="preserve"> includes all travel related to consultants, firms or staff</w:t>
      </w:r>
    </w:p>
    <w:sectPr w:rsidR="0018558F" w:rsidSect="00793493">
      <w:head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C6361" w14:textId="77777777" w:rsidR="006004B5" w:rsidRDefault="006004B5" w:rsidP="0095027B">
      <w:pPr>
        <w:spacing w:after="0" w:line="240" w:lineRule="auto"/>
      </w:pPr>
      <w:r>
        <w:separator/>
      </w:r>
    </w:p>
  </w:endnote>
  <w:endnote w:type="continuationSeparator" w:id="0">
    <w:p w14:paraId="0AA567FC" w14:textId="77777777" w:rsidR="006004B5" w:rsidRDefault="006004B5" w:rsidP="0095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8386"/>
      <w:docPartObj>
        <w:docPartGallery w:val="Page Numbers (Bottom of Page)"/>
        <w:docPartUnique/>
      </w:docPartObj>
    </w:sdtPr>
    <w:sdtEndPr/>
    <w:sdtContent>
      <w:p w14:paraId="1C989931" w14:textId="77777777" w:rsidR="006004B5" w:rsidRDefault="00600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39A0CE" w14:textId="77777777" w:rsidR="006004B5" w:rsidRDefault="00600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CD492" w14:textId="77777777" w:rsidR="006004B5" w:rsidRDefault="006004B5" w:rsidP="0095027B">
      <w:pPr>
        <w:spacing w:after="0" w:line="240" w:lineRule="auto"/>
      </w:pPr>
      <w:r>
        <w:separator/>
      </w:r>
    </w:p>
  </w:footnote>
  <w:footnote w:type="continuationSeparator" w:id="0">
    <w:p w14:paraId="6DBF779D" w14:textId="77777777" w:rsidR="006004B5" w:rsidRDefault="006004B5" w:rsidP="0095027B">
      <w:pPr>
        <w:spacing w:after="0" w:line="240" w:lineRule="auto"/>
      </w:pPr>
      <w:r>
        <w:continuationSeparator/>
      </w:r>
    </w:p>
  </w:footnote>
  <w:footnote w:id="1">
    <w:p w14:paraId="1B200669" w14:textId="77777777" w:rsidR="006004B5" w:rsidRPr="00ED62B5" w:rsidRDefault="006004B5">
      <w:pPr>
        <w:pStyle w:val="FootnoteText"/>
        <w:rPr>
          <w:rFonts w:asciiTheme="minorHAnsi" w:hAnsiTheme="minorHAnsi"/>
        </w:rPr>
      </w:pPr>
      <w:r w:rsidRPr="00ED62B5">
        <w:rPr>
          <w:rStyle w:val="FootnoteReference"/>
          <w:rFonts w:asciiTheme="minorHAnsi" w:hAnsiTheme="minorHAnsi"/>
        </w:rPr>
        <w:footnoteRef/>
      </w:r>
      <w:r w:rsidRPr="00ED62B5">
        <w:rPr>
          <w:rFonts w:asciiTheme="minorHAnsi" w:hAnsiTheme="minorHAnsi"/>
        </w:rPr>
        <w:t xml:space="preserve"> The World Bank TTL is accountable for ensuring that the Bank's fiduciary responsibilities are met with respect to trust funds under his/her management. The UN Project Manager will be responsible for the management of funds allocated from the UN ‘window’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87391" w14:textId="77777777" w:rsidR="006004B5" w:rsidRDefault="006004B5" w:rsidP="00793493">
    <w:pPr>
      <w:pStyle w:val="Header"/>
      <w:jc w:val="right"/>
    </w:pPr>
    <w:r>
      <w:t>[Project Title]</w:t>
    </w:r>
  </w:p>
  <w:p w14:paraId="590665C7" w14:textId="77777777" w:rsidR="006004B5" w:rsidRPr="0095027B" w:rsidRDefault="006004B5" w:rsidP="0095027B">
    <w:pPr>
      <w:pStyle w:val="Header"/>
      <w:jc w:val="center"/>
      <w:rPr>
        <w:b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8DB3E2" w:themeFill="text2" w:themeFillTint="66"/>
      <w:tblLook w:val="04A0" w:firstRow="1" w:lastRow="0" w:firstColumn="1" w:lastColumn="0" w:noHBand="0" w:noVBand="1"/>
    </w:tblPr>
    <w:tblGrid>
      <w:gridCol w:w="6048"/>
      <w:gridCol w:w="4141"/>
    </w:tblGrid>
    <w:tr w:rsidR="006004B5" w:rsidRPr="006B2623" w14:paraId="2F19D592" w14:textId="77777777" w:rsidTr="0018558F">
      <w:trPr>
        <w:trHeight w:val="779"/>
      </w:trPr>
      <w:tc>
        <w:tcPr>
          <w:tcW w:w="2968" w:type="pct"/>
          <w:shd w:val="clear" w:color="auto" w:fill="8DB3E2" w:themeFill="text2" w:themeFillTint="66"/>
          <w:vAlign w:val="center"/>
        </w:tcPr>
        <w:p w14:paraId="4C8D8689" w14:textId="77777777" w:rsidR="006004B5" w:rsidRPr="0018558F" w:rsidRDefault="006004B5" w:rsidP="005A5C55">
          <w:pPr>
            <w:pStyle w:val="Header"/>
            <w:jc w:val="center"/>
            <w:rPr>
              <w:rFonts w:ascii="Trebuchet MS" w:hAnsi="Trebuchet MS"/>
              <w:b/>
              <w:color w:val="0070C0"/>
              <w:sz w:val="28"/>
              <w:szCs w:val="28"/>
            </w:rPr>
          </w:pPr>
          <w:r w:rsidRPr="0018558F">
            <w:rPr>
              <w:rFonts w:ascii="Trebuchet MS" w:hAnsi="Trebuchet MS"/>
              <w:b/>
              <w:color w:val="0070C0"/>
              <w:sz w:val="28"/>
              <w:szCs w:val="28"/>
            </w:rPr>
            <w:t xml:space="preserve">UN – World Bank Fragility and Conflict </w:t>
          </w:r>
        </w:p>
        <w:p w14:paraId="6C6F10F4" w14:textId="77777777" w:rsidR="006004B5" w:rsidRPr="0018558F" w:rsidRDefault="006004B5" w:rsidP="005A5C55">
          <w:pPr>
            <w:pStyle w:val="Header"/>
            <w:jc w:val="center"/>
            <w:rPr>
              <w:rFonts w:ascii="Trebuchet MS" w:hAnsi="Trebuchet MS"/>
              <w:b/>
              <w:color w:val="0070C0"/>
              <w:sz w:val="28"/>
              <w:szCs w:val="28"/>
            </w:rPr>
          </w:pPr>
          <w:r w:rsidRPr="0018558F">
            <w:rPr>
              <w:rFonts w:ascii="Trebuchet MS" w:hAnsi="Trebuchet MS"/>
              <w:b/>
              <w:color w:val="0070C0"/>
              <w:sz w:val="28"/>
              <w:szCs w:val="28"/>
            </w:rPr>
            <w:t>Partnership Trust Fund</w:t>
          </w:r>
        </w:p>
        <w:p w14:paraId="7BEA6303" w14:textId="77777777" w:rsidR="006004B5" w:rsidRPr="0018558F" w:rsidRDefault="006004B5" w:rsidP="00AF39C3">
          <w:pPr>
            <w:pStyle w:val="Header"/>
            <w:rPr>
              <w:b/>
              <w:color w:val="0070C0"/>
              <w:sz w:val="28"/>
              <w:szCs w:val="28"/>
            </w:rPr>
          </w:pPr>
        </w:p>
      </w:tc>
      <w:tc>
        <w:tcPr>
          <w:tcW w:w="2032" w:type="pct"/>
          <w:shd w:val="clear" w:color="auto" w:fill="8DB3E2" w:themeFill="text2" w:themeFillTint="66"/>
          <w:vAlign w:val="center"/>
        </w:tcPr>
        <w:p w14:paraId="69E56C63" w14:textId="77777777" w:rsidR="006004B5" w:rsidRPr="0018558F" w:rsidRDefault="006004B5" w:rsidP="005A5C55">
          <w:pPr>
            <w:pStyle w:val="Header"/>
            <w:jc w:val="center"/>
            <w:rPr>
              <w:rFonts w:ascii="Trebuchet MS" w:hAnsi="Trebuchet MS"/>
              <w:b/>
              <w:color w:val="0070C0"/>
              <w:sz w:val="28"/>
              <w:szCs w:val="28"/>
            </w:rPr>
          </w:pPr>
          <w:r w:rsidRPr="0018558F">
            <w:rPr>
              <w:rFonts w:ascii="Trebuchet MS" w:hAnsi="Trebuchet MS"/>
              <w:b/>
              <w:color w:val="0070C0"/>
              <w:sz w:val="28"/>
              <w:szCs w:val="28"/>
            </w:rPr>
            <w:t xml:space="preserve">Application Form </w:t>
          </w:r>
        </w:p>
        <w:p w14:paraId="217C0D60" w14:textId="77777777" w:rsidR="006004B5" w:rsidRPr="0018558F" w:rsidRDefault="006004B5" w:rsidP="00AF39C3">
          <w:pPr>
            <w:pStyle w:val="Header"/>
            <w:rPr>
              <w:b/>
              <w:caps/>
              <w:color w:val="0070C0"/>
              <w:sz w:val="28"/>
              <w:szCs w:val="28"/>
            </w:rPr>
          </w:pPr>
        </w:p>
      </w:tc>
    </w:tr>
  </w:tbl>
  <w:p w14:paraId="0D2316A3" w14:textId="77777777" w:rsidR="006004B5" w:rsidRDefault="006004B5" w:rsidP="00793493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989"/>
    <w:multiLevelType w:val="hybridMultilevel"/>
    <w:tmpl w:val="035AFB74"/>
    <w:lvl w:ilvl="0" w:tplc="390CDDE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83E"/>
    <w:multiLevelType w:val="hybridMultilevel"/>
    <w:tmpl w:val="809ED3EC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D79B7"/>
    <w:multiLevelType w:val="hybridMultilevel"/>
    <w:tmpl w:val="783AAE20"/>
    <w:lvl w:ilvl="0" w:tplc="8550CBCA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C33D1D"/>
    <w:multiLevelType w:val="hybridMultilevel"/>
    <w:tmpl w:val="A6185018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80280"/>
    <w:multiLevelType w:val="hybridMultilevel"/>
    <w:tmpl w:val="3AAE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865DF"/>
    <w:multiLevelType w:val="hybridMultilevel"/>
    <w:tmpl w:val="EBE8D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33958"/>
    <w:multiLevelType w:val="hybridMultilevel"/>
    <w:tmpl w:val="9926AE96"/>
    <w:lvl w:ilvl="0" w:tplc="F60A856C">
      <w:start w:val="1"/>
      <w:numFmt w:val="upperLetter"/>
      <w:lvlText w:val="%1."/>
      <w:lvlJc w:val="righ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55E6D6F"/>
    <w:multiLevelType w:val="hybridMultilevel"/>
    <w:tmpl w:val="FE9E9D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E485B"/>
    <w:multiLevelType w:val="hybridMultilevel"/>
    <w:tmpl w:val="FA16DE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06B12"/>
    <w:multiLevelType w:val="hybridMultilevel"/>
    <w:tmpl w:val="80EA2EF0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A8573FC"/>
    <w:multiLevelType w:val="hybridMultilevel"/>
    <w:tmpl w:val="D216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7A2150"/>
    <w:multiLevelType w:val="hybridMultilevel"/>
    <w:tmpl w:val="5336B48A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04EBC"/>
    <w:multiLevelType w:val="hybridMultilevel"/>
    <w:tmpl w:val="035AFB74"/>
    <w:lvl w:ilvl="0" w:tplc="390CDDE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65AD6"/>
    <w:multiLevelType w:val="hybridMultilevel"/>
    <w:tmpl w:val="5EC8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903FC"/>
    <w:multiLevelType w:val="hybridMultilevel"/>
    <w:tmpl w:val="D2627D40"/>
    <w:lvl w:ilvl="0" w:tplc="F976B9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D31F5"/>
    <w:multiLevelType w:val="hybridMultilevel"/>
    <w:tmpl w:val="9E802A02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663BC"/>
    <w:multiLevelType w:val="hybridMultilevel"/>
    <w:tmpl w:val="783AAE20"/>
    <w:lvl w:ilvl="0" w:tplc="8550CBCA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BA3800"/>
    <w:multiLevelType w:val="hybridMultilevel"/>
    <w:tmpl w:val="3CE68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E5996"/>
    <w:multiLevelType w:val="hybridMultilevel"/>
    <w:tmpl w:val="3F08932E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7147B"/>
    <w:multiLevelType w:val="hybridMultilevel"/>
    <w:tmpl w:val="F7C6EC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53B40"/>
    <w:multiLevelType w:val="hybridMultilevel"/>
    <w:tmpl w:val="16C2768E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964EB"/>
    <w:multiLevelType w:val="hybridMultilevel"/>
    <w:tmpl w:val="B32A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CF7D8A"/>
    <w:multiLevelType w:val="hybridMultilevel"/>
    <w:tmpl w:val="520AB17E"/>
    <w:lvl w:ilvl="0" w:tplc="8550CBC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73A6D"/>
    <w:multiLevelType w:val="hybridMultilevel"/>
    <w:tmpl w:val="9B62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A05A27"/>
    <w:multiLevelType w:val="hybridMultilevel"/>
    <w:tmpl w:val="DBA03C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95A68"/>
    <w:multiLevelType w:val="hybridMultilevel"/>
    <w:tmpl w:val="817E373E"/>
    <w:lvl w:ilvl="0" w:tplc="D14E31D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9D570C"/>
    <w:multiLevelType w:val="hybridMultilevel"/>
    <w:tmpl w:val="483CA8EC"/>
    <w:lvl w:ilvl="0" w:tplc="B7523C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F5B73"/>
    <w:multiLevelType w:val="hybridMultilevel"/>
    <w:tmpl w:val="DBA03C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B3A93"/>
    <w:multiLevelType w:val="hybridMultilevel"/>
    <w:tmpl w:val="CE3A19FA"/>
    <w:lvl w:ilvl="0" w:tplc="D8108F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6"/>
  </w:num>
  <w:num w:numId="4">
    <w:abstractNumId w:val="9"/>
  </w:num>
  <w:num w:numId="5">
    <w:abstractNumId w:val="1"/>
  </w:num>
  <w:num w:numId="6">
    <w:abstractNumId w:val="15"/>
  </w:num>
  <w:num w:numId="7">
    <w:abstractNumId w:val="2"/>
  </w:num>
  <w:num w:numId="8">
    <w:abstractNumId w:val="16"/>
  </w:num>
  <w:num w:numId="9">
    <w:abstractNumId w:val="22"/>
  </w:num>
  <w:num w:numId="10">
    <w:abstractNumId w:val="18"/>
  </w:num>
  <w:num w:numId="11">
    <w:abstractNumId w:val="3"/>
  </w:num>
  <w:num w:numId="12">
    <w:abstractNumId w:val="20"/>
  </w:num>
  <w:num w:numId="13">
    <w:abstractNumId w:val="11"/>
  </w:num>
  <w:num w:numId="14">
    <w:abstractNumId w:val="28"/>
  </w:num>
  <w:num w:numId="15">
    <w:abstractNumId w:val="21"/>
  </w:num>
  <w:num w:numId="16">
    <w:abstractNumId w:val="25"/>
  </w:num>
  <w:num w:numId="17">
    <w:abstractNumId w:val="4"/>
  </w:num>
  <w:num w:numId="18">
    <w:abstractNumId w:val="14"/>
  </w:num>
  <w:num w:numId="19">
    <w:abstractNumId w:val="13"/>
  </w:num>
  <w:num w:numId="20">
    <w:abstractNumId w:val="23"/>
  </w:num>
  <w:num w:numId="21">
    <w:abstractNumId w:val="6"/>
  </w:num>
  <w:num w:numId="22">
    <w:abstractNumId w:val="12"/>
  </w:num>
  <w:num w:numId="23">
    <w:abstractNumId w:val="27"/>
  </w:num>
  <w:num w:numId="24">
    <w:abstractNumId w:val="24"/>
  </w:num>
  <w:num w:numId="25">
    <w:abstractNumId w:val="8"/>
  </w:num>
  <w:num w:numId="26">
    <w:abstractNumId w:val="19"/>
  </w:num>
  <w:num w:numId="27">
    <w:abstractNumId w:val="7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38"/>
    <w:rsid w:val="00016E7A"/>
    <w:rsid w:val="000520F0"/>
    <w:rsid w:val="00055FFE"/>
    <w:rsid w:val="00067D7A"/>
    <w:rsid w:val="000922A6"/>
    <w:rsid w:val="00097E27"/>
    <w:rsid w:val="000C12F3"/>
    <w:rsid w:val="00125C89"/>
    <w:rsid w:val="00131926"/>
    <w:rsid w:val="00136AFD"/>
    <w:rsid w:val="0018558F"/>
    <w:rsid w:val="00190B1B"/>
    <w:rsid w:val="001C781F"/>
    <w:rsid w:val="001E3627"/>
    <w:rsid w:val="00213856"/>
    <w:rsid w:val="00223029"/>
    <w:rsid w:val="00230297"/>
    <w:rsid w:val="002A24D3"/>
    <w:rsid w:val="00325D99"/>
    <w:rsid w:val="00357622"/>
    <w:rsid w:val="00384A4C"/>
    <w:rsid w:val="00384ED1"/>
    <w:rsid w:val="0039576B"/>
    <w:rsid w:val="003A48B9"/>
    <w:rsid w:val="003A73AC"/>
    <w:rsid w:val="003B6264"/>
    <w:rsid w:val="003C1E62"/>
    <w:rsid w:val="00447D08"/>
    <w:rsid w:val="00484A6B"/>
    <w:rsid w:val="004935B9"/>
    <w:rsid w:val="00501714"/>
    <w:rsid w:val="00524384"/>
    <w:rsid w:val="00530701"/>
    <w:rsid w:val="005A5C55"/>
    <w:rsid w:val="005B0FBC"/>
    <w:rsid w:val="005C7379"/>
    <w:rsid w:val="006004B5"/>
    <w:rsid w:val="00602AB3"/>
    <w:rsid w:val="0061154A"/>
    <w:rsid w:val="006506DD"/>
    <w:rsid w:val="0067116E"/>
    <w:rsid w:val="00671BEC"/>
    <w:rsid w:val="00690F90"/>
    <w:rsid w:val="006B2623"/>
    <w:rsid w:val="006B2FF5"/>
    <w:rsid w:val="006F1DA8"/>
    <w:rsid w:val="00722FA2"/>
    <w:rsid w:val="00735DDB"/>
    <w:rsid w:val="00771D36"/>
    <w:rsid w:val="00777FB9"/>
    <w:rsid w:val="00781D2F"/>
    <w:rsid w:val="00793493"/>
    <w:rsid w:val="007959A6"/>
    <w:rsid w:val="007D0E92"/>
    <w:rsid w:val="00800502"/>
    <w:rsid w:val="0080397E"/>
    <w:rsid w:val="008A4995"/>
    <w:rsid w:val="008C45D8"/>
    <w:rsid w:val="00917147"/>
    <w:rsid w:val="0095027B"/>
    <w:rsid w:val="00977462"/>
    <w:rsid w:val="00996D27"/>
    <w:rsid w:val="009B3677"/>
    <w:rsid w:val="009E0792"/>
    <w:rsid w:val="00A17B0B"/>
    <w:rsid w:val="00A2233B"/>
    <w:rsid w:val="00A22631"/>
    <w:rsid w:val="00A5110D"/>
    <w:rsid w:val="00A87045"/>
    <w:rsid w:val="00AA0FDB"/>
    <w:rsid w:val="00AB3974"/>
    <w:rsid w:val="00AF39C3"/>
    <w:rsid w:val="00B224D3"/>
    <w:rsid w:val="00B30AF0"/>
    <w:rsid w:val="00B52FF4"/>
    <w:rsid w:val="00B71EBA"/>
    <w:rsid w:val="00BA3A27"/>
    <w:rsid w:val="00BD473C"/>
    <w:rsid w:val="00C20DF1"/>
    <w:rsid w:val="00C73A85"/>
    <w:rsid w:val="00CC3E4D"/>
    <w:rsid w:val="00D05238"/>
    <w:rsid w:val="00E25EC6"/>
    <w:rsid w:val="00E42E5E"/>
    <w:rsid w:val="00E73B2F"/>
    <w:rsid w:val="00E91F36"/>
    <w:rsid w:val="00ED4C5B"/>
    <w:rsid w:val="00ED62B5"/>
    <w:rsid w:val="00F04BD5"/>
    <w:rsid w:val="00F07102"/>
    <w:rsid w:val="00F224AC"/>
    <w:rsid w:val="00F46E96"/>
    <w:rsid w:val="00F61B22"/>
    <w:rsid w:val="00F91A19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21A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8039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50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027B"/>
  </w:style>
  <w:style w:type="paragraph" w:styleId="Footer">
    <w:name w:val="footer"/>
    <w:basedOn w:val="Normal"/>
    <w:link w:val="FooterChar"/>
    <w:unhideWhenUsed/>
    <w:rsid w:val="00950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027B"/>
  </w:style>
  <w:style w:type="table" w:styleId="TableGrid">
    <w:name w:val="Table Grid"/>
    <w:basedOn w:val="TableNormal"/>
    <w:uiPriority w:val="59"/>
    <w:rsid w:val="00722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nkNormal">
    <w:name w:val="BankNormal"/>
    <w:basedOn w:val="Normal"/>
    <w:rsid w:val="005307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0701"/>
  </w:style>
  <w:style w:type="character" w:styleId="Hyperlink">
    <w:name w:val="Hyperlink"/>
    <w:basedOn w:val="DefaultParagraphFont"/>
    <w:uiPriority w:val="99"/>
    <w:unhideWhenUsed/>
    <w:rsid w:val="0053070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A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A5C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5A5C55"/>
    <w:rPr>
      <w:rFonts w:cs="Times New Roman"/>
      <w:vertAlign w:val="superscript"/>
    </w:rPr>
  </w:style>
  <w:style w:type="character" w:customStyle="1" w:styleId="pdfcharstyle21">
    <w:name w:val="pdfcharstyle21"/>
    <w:rsid w:val="00016E7A"/>
  </w:style>
  <w:style w:type="character" w:customStyle="1" w:styleId="pdfcharstyle26">
    <w:name w:val="pdfcharstyle26"/>
    <w:rsid w:val="00016E7A"/>
  </w:style>
  <w:style w:type="character" w:styleId="CommentReference">
    <w:name w:val="annotation reference"/>
    <w:basedOn w:val="DefaultParagraphFont"/>
    <w:uiPriority w:val="99"/>
    <w:semiHidden/>
    <w:unhideWhenUsed/>
    <w:rsid w:val="00A870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8039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50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027B"/>
  </w:style>
  <w:style w:type="paragraph" w:styleId="Footer">
    <w:name w:val="footer"/>
    <w:basedOn w:val="Normal"/>
    <w:link w:val="FooterChar"/>
    <w:unhideWhenUsed/>
    <w:rsid w:val="00950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027B"/>
  </w:style>
  <w:style w:type="table" w:styleId="TableGrid">
    <w:name w:val="Table Grid"/>
    <w:basedOn w:val="TableNormal"/>
    <w:uiPriority w:val="59"/>
    <w:rsid w:val="00722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nkNormal">
    <w:name w:val="BankNormal"/>
    <w:basedOn w:val="Normal"/>
    <w:rsid w:val="005307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0701"/>
  </w:style>
  <w:style w:type="character" w:styleId="Hyperlink">
    <w:name w:val="Hyperlink"/>
    <w:basedOn w:val="DefaultParagraphFont"/>
    <w:uiPriority w:val="99"/>
    <w:unhideWhenUsed/>
    <w:rsid w:val="0053070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A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A5C5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5A5C55"/>
    <w:rPr>
      <w:rFonts w:cs="Times New Roman"/>
      <w:vertAlign w:val="superscript"/>
    </w:rPr>
  </w:style>
  <w:style w:type="character" w:customStyle="1" w:styleId="pdfcharstyle21">
    <w:name w:val="pdfcharstyle21"/>
    <w:rsid w:val="00016E7A"/>
  </w:style>
  <w:style w:type="character" w:customStyle="1" w:styleId="pdfcharstyle26">
    <w:name w:val="pdfcharstyle26"/>
    <w:rsid w:val="00016E7A"/>
  </w:style>
  <w:style w:type="character" w:styleId="CommentReference">
    <w:name w:val="annotation reference"/>
    <w:basedOn w:val="DefaultParagraphFont"/>
    <w:uiPriority w:val="99"/>
    <w:semiHidden/>
    <w:unhideWhenUsed/>
    <w:rsid w:val="00A870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4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4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ja.bahncke@undg.org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un-wbpartnership@worldbank.org" TargetMode="External"/><Relationship Id="rId10" Type="http://schemas.openxmlformats.org/officeDocument/2006/relationships/hyperlink" Target="mailto:rotteroy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9E2D-EAA9-DC48-B2EB-0B97B69B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wb249856</dc:creator>
  <cp:lastModifiedBy>Shani Harris</cp:lastModifiedBy>
  <cp:revision>2</cp:revision>
  <cp:lastPrinted>2014-01-08T21:33:00Z</cp:lastPrinted>
  <dcterms:created xsi:type="dcterms:W3CDTF">2014-04-07T18:19:00Z</dcterms:created>
  <dcterms:modified xsi:type="dcterms:W3CDTF">2014-04-07T18:19:00Z</dcterms:modified>
</cp:coreProperties>
</file>