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7E889" w14:textId="77777777" w:rsidR="00395AA9" w:rsidRDefault="00395AA9" w:rsidP="00BB747C">
      <w:pPr>
        <w:tabs>
          <w:tab w:val="center" w:pos="4680"/>
        </w:tabs>
        <w:suppressAutoHyphens/>
        <w:jc w:val="center"/>
        <w:rPr>
          <w:rFonts w:ascii="Arial" w:hAnsi="Arial"/>
          <w:sz w:val="28"/>
          <w:lang w:val="en-GB"/>
        </w:rPr>
      </w:pPr>
      <w:r>
        <w:rPr>
          <w:rFonts w:ascii="Arial" w:hAnsi="Arial"/>
          <w:b/>
          <w:sz w:val="28"/>
          <w:lang w:val="en-GB"/>
        </w:rPr>
        <w:t>MEMORANDUM OF AGREEMENT</w:t>
      </w:r>
    </w:p>
    <w:p w14:paraId="1D00A797" w14:textId="77777777" w:rsidR="00395AA9" w:rsidRDefault="008833CC" w:rsidP="00BB747C">
      <w:pPr>
        <w:tabs>
          <w:tab w:val="center" w:pos="4680"/>
        </w:tabs>
        <w:suppressAutoHyphens/>
        <w:jc w:val="center"/>
        <w:rPr>
          <w:rFonts w:ascii="Arial" w:hAnsi="Arial"/>
          <w:b/>
          <w:sz w:val="28"/>
          <w:lang w:val="en-GB"/>
        </w:rPr>
      </w:pPr>
      <w:r>
        <w:rPr>
          <w:rFonts w:ascii="Arial" w:hAnsi="Arial"/>
          <w:b/>
          <w:sz w:val="28"/>
          <w:lang w:val="en-GB"/>
        </w:rPr>
        <w:t>B</w:t>
      </w:r>
      <w:r w:rsidR="00395AA9">
        <w:rPr>
          <w:rFonts w:ascii="Arial" w:hAnsi="Arial"/>
          <w:b/>
          <w:sz w:val="28"/>
          <w:lang w:val="en-GB"/>
        </w:rPr>
        <w:t>etween</w:t>
      </w:r>
    </w:p>
    <w:p w14:paraId="3D29FAD6" w14:textId="77777777" w:rsidR="00BB747C" w:rsidRDefault="008833CC" w:rsidP="00BB747C">
      <w:pPr>
        <w:tabs>
          <w:tab w:val="center" w:pos="4680"/>
        </w:tabs>
        <w:suppressAutoHyphens/>
        <w:jc w:val="center"/>
        <w:rPr>
          <w:rFonts w:ascii="Arial" w:hAnsi="Arial"/>
          <w:b/>
          <w:i/>
          <w:smallCaps/>
          <w:sz w:val="20"/>
          <w:lang w:val="en-GB"/>
        </w:rPr>
      </w:pPr>
      <w:r>
        <w:rPr>
          <w:rFonts w:ascii="Arial" w:hAnsi="Arial"/>
          <w:b/>
          <w:sz w:val="28"/>
          <w:lang w:val="en-GB"/>
        </w:rPr>
        <w:t>THE UNITED NATIONS (</w:t>
      </w:r>
      <w:r w:rsidRPr="00D8368E">
        <w:rPr>
          <w:rFonts w:ascii="Arial" w:hAnsi="Arial"/>
          <w:b/>
          <w:i/>
          <w:smallCaps/>
          <w:sz w:val="20"/>
          <w:lang w:val="en-GB"/>
        </w:rPr>
        <w:t>FULL NAME OF THE LEAD AGENCY SIGNING</w:t>
      </w:r>
    </w:p>
    <w:p w14:paraId="0E88B950" w14:textId="77777777" w:rsidR="008833CC" w:rsidRDefault="008833CC" w:rsidP="00BB747C">
      <w:pPr>
        <w:tabs>
          <w:tab w:val="center" w:pos="4680"/>
        </w:tabs>
        <w:suppressAutoHyphens/>
        <w:jc w:val="center"/>
        <w:rPr>
          <w:rFonts w:ascii="Arial" w:hAnsi="Arial"/>
          <w:b/>
          <w:sz w:val="28"/>
          <w:lang w:val="en-GB"/>
        </w:rPr>
      </w:pPr>
      <w:r w:rsidRPr="00D8368E">
        <w:rPr>
          <w:rFonts w:ascii="Arial" w:hAnsi="Arial"/>
          <w:b/>
          <w:i/>
          <w:smallCaps/>
          <w:sz w:val="20"/>
          <w:lang w:val="en-GB"/>
        </w:rPr>
        <w:t xml:space="preserve"> ON BEHALF OF PARTICI</w:t>
      </w:r>
      <w:bookmarkStart w:id="0" w:name="_GoBack"/>
      <w:bookmarkEnd w:id="0"/>
      <w:r w:rsidRPr="00D8368E">
        <w:rPr>
          <w:rFonts w:ascii="Arial" w:hAnsi="Arial"/>
          <w:b/>
          <w:i/>
          <w:smallCaps/>
          <w:sz w:val="20"/>
          <w:lang w:val="en-GB"/>
        </w:rPr>
        <w:t>PATING AGENCIES</w:t>
      </w:r>
      <w:r>
        <w:rPr>
          <w:rFonts w:ascii="Arial" w:hAnsi="Arial"/>
          <w:b/>
          <w:sz w:val="28"/>
          <w:lang w:val="en-GB"/>
        </w:rPr>
        <w:t>)</w:t>
      </w:r>
    </w:p>
    <w:p w14:paraId="2E39F62C" w14:textId="77777777" w:rsidR="008833CC" w:rsidRDefault="008833CC" w:rsidP="00BB747C">
      <w:pPr>
        <w:tabs>
          <w:tab w:val="center" w:pos="4680"/>
        </w:tabs>
        <w:suppressAutoHyphens/>
        <w:jc w:val="center"/>
        <w:rPr>
          <w:rFonts w:ascii="Arial" w:hAnsi="Arial"/>
          <w:b/>
          <w:sz w:val="28"/>
          <w:lang w:val="en-GB"/>
        </w:rPr>
      </w:pPr>
      <w:r>
        <w:rPr>
          <w:rFonts w:ascii="Arial" w:hAnsi="Arial"/>
          <w:b/>
          <w:sz w:val="28"/>
          <w:lang w:val="en-GB"/>
        </w:rPr>
        <w:t>A</w:t>
      </w:r>
      <w:r w:rsidR="008C1C0A">
        <w:rPr>
          <w:rFonts w:ascii="Arial" w:hAnsi="Arial"/>
          <w:b/>
          <w:sz w:val="28"/>
          <w:lang w:val="en-GB"/>
        </w:rPr>
        <w:t>nd</w:t>
      </w:r>
    </w:p>
    <w:p w14:paraId="00A5D419" w14:textId="77777777" w:rsidR="00395AA9" w:rsidRDefault="00395AA9" w:rsidP="00BB747C">
      <w:pPr>
        <w:tabs>
          <w:tab w:val="center" w:pos="4680"/>
        </w:tabs>
        <w:suppressAutoHyphens/>
        <w:jc w:val="center"/>
        <w:rPr>
          <w:rFonts w:ascii="Arial" w:hAnsi="Arial"/>
          <w:b/>
          <w:sz w:val="28"/>
          <w:lang w:val="en-GB"/>
        </w:rPr>
      </w:pPr>
      <w:r>
        <w:rPr>
          <w:rFonts w:ascii="Arial" w:hAnsi="Arial"/>
          <w:b/>
          <w:sz w:val="28"/>
          <w:lang w:val="en-GB"/>
        </w:rPr>
        <w:t>THE GOVERNMENT OF [</w:t>
      </w:r>
      <w:r w:rsidR="008833CC" w:rsidRPr="00D8368E">
        <w:rPr>
          <w:rFonts w:ascii="Arial" w:hAnsi="Arial"/>
          <w:b/>
          <w:i/>
          <w:smallCaps/>
          <w:sz w:val="20"/>
          <w:lang w:val="en-GB"/>
        </w:rPr>
        <w:t>HOST COUNTRY</w:t>
      </w:r>
      <w:r>
        <w:rPr>
          <w:rFonts w:ascii="Arial" w:hAnsi="Arial"/>
          <w:b/>
          <w:sz w:val="28"/>
          <w:lang w:val="en-GB"/>
        </w:rPr>
        <w:t>]</w:t>
      </w:r>
    </w:p>
    <w:p w14:paraId="74C67BF3" w14:textId="77777777" w:rsidR="008833CC" w:rsidRDefault="00395AA9" w:rsidP="00BB747C">
      <w:pPr>
        <w:tabs>
          <w:tab w:val="center" w:pos="4680"/>
        </w:tabs>
        <w:suppressAutoHyphens/>
        <w:jc w:val="both"/>
        <w:rPr>
          <w:rFonts w:ascii="Arial" w:hAnsi="Arial"/>
          <w:sz w:val="28"/>
          <w:lang w:val="en-GB"/>
        </w:rPr>
      </w:pPr>
      <w:r>
        <w:rPr>
          <w:rFonts w:ascii="Arial" w:hAnsi="Arial"/>
          <w:b/>
          <w:sz w:val="28"/>
          <w:lang w:val="en-GB"/>
        </w:rPr>
        <w:tab/>
      </w:r>
    </w:p>
    <w:p w14:paraId="7D8E144F" w14:textId="77777777" w:rsidR="00395AA9" w:rsidRDefault="00395AA9" w:rsidP="00BB747C">
      <w:pPr>
        <w:tabs>
          <w:tab w:val="center" w:pos="4680"/>
        </w:tabs>
        <w:suppressAutoHyphens/>
        <w:jc w:val="both"/>
        <w:rPr>
          <w:rFonts w:ascii="Arial" w:hAnsi="Arial"/>
          <w:sz w:val="28"/>
          <w:lang w:val="en-GB"/>
        </w:rPr>
      </w:pPr>
    </w:p>
    <w:p w14:paraId="4EAE09D1" w14:textId="77777777" w:rsidR="00395AA9"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sz w:val="26"/>
          <w:lang w:val="en-GB"/>
        </w:rPr>
      </w:pPr>
    </w:p>
    <w:p w14:paraId="05BB7F28"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b/>
          <w:sz w:val="26"/>
          <w:lang w:val="en-GB"/>
        </w:rPr>
        <w:tab/>
      </w:r>
      <w:r>
        <w:rPr>
          <w:rFonts w:ascii="Arial" w:hAnsi="Arial"/>
          <w:b/>
          <w:lang w:val="en-GB"/>
        </w:rPr>
        <w:t>WHEREAS,</w:t>
      </w:r>
      <w:r>
        <w:rPr>
          <w:rFonts w:ascii="Arial" w:hAnsi="Arial"/>
          <w:lang w:val="en-GB"/>
        </w:rPr>
        <w:t xml:space="preserve"> the Government of </w:t>
      </w:r>
      <w:r w:rsidRPr="00D8368E">
        <w:rPr>
          <w:rFonts w:ascii="Arial" w:hAnsi="Arial"/>
          <w:b/>
          <w:lang w:val="en-GB"/>
        </w:rPr>
        <w:t>[</w:t>
      </w:r>
      <w:r w:rsidR="00D8368E" w:rsidRPr="00D8368E">
        <w:rPr>
          <w:rFonts w:ascii="Arial" w:hAnsi="Arial"/>
          <w:b/>
          <w:i/>
          <w:lang w:val="en-GB"/>
        </w:rPr>
        <w:t>name of country</w:t>
      </w:r>
      <w:r w:rsidRPr="00D8368E">
        <w:rPr>
          <w:rFonts w:ascii="Arial" w:hAnsi="Arial"/>
          <w:b/>
          <w:lang w:val="en-GB"/>
        </w:rPr>
        <w:t>]</w:t>
      </w:r>
      <w:r>
        <w:rPr>
          <w:rFonts w:ascii="Arial" w:hAnsi="Arial"/>
          <w:lang w:val="en-GB"/>
        </w:rPr>
        <w:t xml:space="preserve"> (hereinafter referred to as the "Government") is willing to offer the below-described premises to be used as office space for the United</w:t>
      </w:r>
      <w:r w:rsidR="008833CC">
        <w:rPr>
          <w:rFonts w:ascii="Arial" w:hAnsi="Arial"/>
          <w:lang w:val="en-GB"/>
        </w:rPr>
        <w:t xml:space="preserve"> Nations</w:t>
      </w:r>
      <w:r>
        <w:rPr>
          <w:rFonts w:ascii="Arial" w:hAnsi="Arial"/>
          <w:lang w:val="en-GB"/>
        </w:rPr>
        <w:t xml:space="preserve"> </w:t>
      </w:r>
      <w:r w:rsidR="00D8368E" w:rsidRPr="00D8368E">
        <w:rPr>
          <w:rFonts w:ascii="Arial" w:hAnsi="Arial"/>
          <w:b/>
          <w:lang w:val="en-GB"/>
        </w:rPr>
        <w:t>(</w:t>
      </w:r>
      <w:r w:rsidR="00D8368E" w:rsidRPr="00D8368E">
        <w:rPr>
          <w:rFonts w:ascii="Arial" w:hAnsi="Arial"/>
          <w:b/>
          <w:i/>
          <w:lang w:val="en-GB"/>
        </w:rPr>
        <w:t>full name of Lead Agency</w:t>
      </w:r>
      <w:r w:rsidR="00D8368E" w:rsidRPr="00D8368E">
        <w:rPr>
          <w:rFonts w:ascii="Arial" w:hAnsi="Arial"/>
          <w:b/>
          <w:lang w:val="en-GB"/>
        </w:rPr>
        <w:t>)</w:t>
      </w:r>
      <w:r>
        <w:rPr>
          <w:rFonts w:ascii="Arial" w:hAnsi="Arial"/>
          <w:lang w:val="en-GB"/>
        </w:rPr>
        <w:t xml:space="preserve"> (hereinafter referred to as the </w:t>
      </w:r>
      <w:r w:rsidR="00D8368E" w:rsidRPr="00D8368E">
        <w:rPr>
          <w:rFonts w:ascii="Arial" w:hAnsi="Arial"/>
          <w:b/>
          <w:lang w:val="en-GB"/>
        </w:rPr>
        <w:t>[</w:t>
      </w:r>
      <w:r w:rsidR="00D8368E" w:rsidRPr="00D8368E">
        <w:rPr>
          <w:rFonts w:ascii="Arial" w:hAnsi="Arial"/>
          <w:b/>
          <w:i/>
          <w:lang w:val="en-GB"/>
        </w:rPr>
        <w:t>acronym of Lead Agency</w:t>
      </w:r>
      <w:r w:rsidR="00D8368E" w:rsidRPr="00D8368E">
        <w:rPr>
          <w:rFonts w:ascii="Arial" w:hAnsi="Arial"/>
          <w:b/>
          <w:lang w:val="en-GB"/>
        </w:rPr>
        <w:t>]</w:t>
      </w:r>
      <w:r>
        <w:rPr>
          <w:rFonts w:ascii="Arial" w:hAnsi="Arial"/>
          <w:lang w:val="en-GB"/>
        </w:rPr>
        <w:t xml:space="preserve"> </w:t>
      </w:r>
      <w:r w:rsidR="00D8368E">
        <w:rPr>
          <w:rFonts w:ascii="Arial" w:hAnsi="Arial"/>
          <w:lang w:val="en-GB"/>
        </w:rPr>
        <w:t>representing the UN Funds, Programmes, and Specialized Agencies, including [</w:t>
      </w:r>
      <w:r w:rsidR="00D8368E" w:rsidRPr="00D8368E">
        <w:rPr>
          <w:rFonts w:ascii="Arial" w:hAnsi="Arial"/>
          <w:b/>
          <w:i/>
          <w:lang w:val="en-GB"/>
        </w:rPr>
        <w:t>acronym of Lead Agency</w:t>
      </w:r>
      <w:r w:rsidR="00D8368E">
        <w:rPr>
          <w:rFonts w:ascii="Arial" w:hAnsi="Arial"/>
          <w:lang w:val="en-GB"/>
        </w:rPr>
        <w:t>] (hereinafter referred to as “</w:t>
      </w:r>
      <w:r w:rsidR="00D8368E" w:rsidRPr="00D8368E">
        <w:rPr>
          <w:rFonts w:ascii="Arial" w:hAnsi="Arial"/>
          <w:b/>
          <w:lang w:val="en-GB"/>
        </w:rPr>
        <w:t>the UN System</w:t>
      </w:r>
      <w:r w:rsidR="00D8368E">
        <w:rPr>
          <w:rFonts w:ascii="Arial" w:hAnsi="Arial"/>
          <w:lang w:val="en-GB"/>
        </w:rPr>
        <w:t>”) in [</w:t>
      </w:r>
      <w:r w:rsidR="00D8368E" w:rsidRPr="00D8368E">
        <w:rPr>
          <w:rFonts w:ascii="Arial" w:hAnsi="Arial"/>
          <w:b/>
          <w:i/>
          <w:lang w:val="en-GB"/>
        </w:rPr>
        <w:t>name of country</w:t>
      </w:r>
      <w:r w:rsidR="00D8368E">
        <w:rPr>
          <w:rFonts w:ascii="Arial" w:hAnsi="Arial"/>
          <w:lang w:val="en-GB"/>
        </w:rPr>
        <w:t>]</w:t>
      </w:r>
    </w:p>
    <w:p w14:paraId="0509C80C"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634C35C5"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b/>
          <w:lang w:val="en-GB"/>
        </w:rPr>
        <w:tab/>
        <w:t>WHEREAS,</w:t>
      </w:r>
      <w:r>
        <w:rPr>
          <w:rFonts w:ascii="Arial" w:hAnsi="Arial"/>
          <w:lang w:val="en-GB"/>
        </w:rPr>
        <w:t xml:space="preserve"> the</w:t>
      </w:r>
      <w:r w:rsidR="00D8368E">
        <w:rPr>
          <w:rFonts w:ascii="Arial" w:hAnsi="Arial"/>
          <w:lang w:val="en-GB"/>
        </w:rPr>
        <w:t xml:space="preserve"> </w:t>
      </w:r>
      <w:r w:rsidR="00D8368E" w:rsidRPr="00D8368E">
        <w:rPr>
          <w:rFonts w:ascii="Arial" w:hAnsi="Arial"/>
          <w:b/>
          <w:lang w:val="en-GB"/>
        </w:rPr>
        <w:t>[</w:t>
      </w:r>
      <w:r w:rsidR="00D8368E" w:rsidRPr="00D8368E">
        <w:rPr>
          <w:rFonts w:ascii="Arial" w:hAnsi="Arial"/>
          <w:b/>
          <w:i/>
          <w:lang w:val="en-GB"/>
        </w:rPr>
        <w:t>acronym of Lead Agency</w:t>
      </w:r>
      <w:r w:rsidR="00D8368E" w:rsidRPr="00D8368E">
        <w:rPr>
          <w:rFonts w:ascii="Arial" w:hAnsi="Arial"/>
          <w:b/>
          <w:lang w:val="en-GB"/>
        </w:rPr>
        <w:t>]</w:t>
      </w:r>
      <w:r w:rsidR="00D8368E">
        <w:rPr>
          <w:rFonts w:ascii="Arial" w:hAnsi="Arial"/>
          <w:lang w:val="en-GB"/>
        </w:rPr>
        <w:t xml:space="preserve"> </w:t>
      </w:r>
      <w:r>
        <w:rPr>
          <w:rFonts w:ascii="Arial" w:hAnsi="Arial"/>
          <w:lang w:val="en-GB"/>
        </w:rPr>
        <w:t>and the Government wish to establish the terms and conditions for the occupancy and use of such premises.</w:t>
      </w:r>
    </w:p>
    <w:p w14:paraId="7DB7B65B"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0BDBC190"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b/>
          <w:lang w:val="en-GB"/>
        </w:rPr>
        <w:tab/>
        <w:t>NOW THEREFORE,</w:t>
      </w:r>
      <w:r>
        <w:rPr>
          <w:rFonts w:ascii="Arial" w:hAnsi="Arial"/>
          <w:lang w:val="en-GB"/>
        </w:rPr>
        <w:t xml:space="preserve"> the </w:t>
      </w:r>
      <w:r w:rsidR="00D8368E" w:rsidRPr="00D8368E">
        <w:rPr>
          <w:rFonts w:ascii="Arial" w:hAnsi="Arial"/>
          <w:b/>
          <w:lang w:val="en-GB"/>
        </w:rPr>
        <w:t>[</w:t>
      </w:r>
      <w:r w:rsidR="00D8368E" w:rsidRPr="00D8368E">
        <w:rPr>
          <w:rFonts w:ascii="Arial" w:hAnsi="Arial"/>
          <w:b/>
          <w:i/>
          <w:lang w:val="en-GB"/>
        </w:rPr>
        <w:t>acronym of Lead Agency</w:t>
      </w:r>
      <w:r w:rsidR="00D8368E" w:rsidRPr="00D8368E">
        <w:rPr>
          <w:rFonts w:ascii="Arial" w:hAnsi="Arial"/>
          <w:b/>
          <w:lang w:val="en-GB"/>
        </w:rPr>
        <w:t>]</w:t>
      </w:r>
      <w:r w:rsidR="00D8368E">
        <w:rPr>
          <w:rFonts w:ascii="Arial" w:hAnsi="Arial"/>
          <w:lang w:val="en-GB"/>
        </w:rPr>
        <w:t xml:space="preserve"> </w:t>
      </w:r>
      <w:r>
        <w:rPr>
          <w:rFonts w:ascii="Arial" w:hAnsi="Arial"/>
          <w:lang w:val="en-GB"/>
        </w:rPr>
        <w:t>and the Government in consideration of their mutual undertakings hereby agree as follows:</w:t>
      </w:r>
    </w:p>
    <w:p w14:paraId="089D7893"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1C2748EA"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Article I</w:t>
      </w:r>
    </w:p>
    <w:p w14:paraId="2A25049D" w14:textId="77777777" w:rsidR="00395AA9" w:rsidRDefault="00395AA9" w:rsidP="00BB747C">
      <w:pPr>
        <w:tabs>
          <w:tab w:val="center" w:pos="4680"/>
        </w:tabs>
        <w:suppressAutoHyphens/>
        <w:spacing w:line="360" w:lineRule="auto"/>
        <w:jc w:val="both"/>
        <w:rPr>
          <w:rFonts w:ascii="Arial" w:hAnsi="Arial"/>
          <w:b/>
          <w:lang w:val="en-GB"/>
        </w:rPr>
      </w:pPr>
      <w:r>
        <w:rPr>
          <w:rFonts w:ascii="Arial" w:hAnsi="Arial"/>
          <w:b/>
          <w:lang w:val="en-GB"/>
        </w:rPr>
        <w:tab/>
      </w:r>
      <w:r>
        <w:rPr>
          <w:rFonts w:ascii="Arial" w:hAnsi="Arial"/>
          <w:b/>
          <w:u w:val="single"/>
          <w:lang w:val="en-GB"/>
        </w:rPr>
        <w:t>Premises, Term</w:t>
      </w:r>
    </w:p>
    <w:p w14:paraId="692EB913"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407EF707"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1.</w:t>
      </w:r>
      <w:r>
        <w:rPr>
          <w:rFonts w:ascii="Arial" w:hAnsi="Arial"/>
          <w:lang w:val="en-GB"/>
        </w:rPr>
        <w:tab/>
        <w:t xml:space="preserve">The Government, being the owner of the land and buildings located at […………………………………………………………………………………………], described in Annex I hereto and of the fixtures, furnishings and equipment thereon described in the inventory lists in Annex 2, including parking space, (such land, buildings, fixtures, furnishings and equipment, all hereinafter referred to as the "Premises"), as provided for in Article III below, places at the disposal of the </w:t>
      </w:r>
      <w:r w:rsidR="00BB747C" w:rsidRPr="00D8368E">
        <w:rPr>
          <w:rFonts w:ascii="Arial" w:hAnsi="Arial"/>
          <w:b/>
          <w:lang w:val="en-GB"/>
        </w:rPr>
        <w:t>[</w:t>
      </w:r>
      <w:r w:rsidR="00BB747C" w:rsidRPr="00D8368E">
        <w:rPr>
          <w:rFonts w:ascii="Arial" w:hAnsi="Arial"/>
          <w:b/>
          <w:i/>
          <w:lang w:val="en-GB"/>
        </w:rPr>
        <w:t>acronym of Lead Agency</w:t>
      </w:r>
      <w:r w:rsidR="00BB747C" w:rsidRPr="00D8368E">
        <w:rPr>
          <w:rFonts w:ascii="Arial" w:hAnsi="Arial"/>
          <w:b/>
          <w:lang w:val="en-GB"/>
        </w:rPr>
        <w:t>]</w:t>
      </w:r>
      <w:r w:rsidR="00BB747C">
        <w:rPr>
          <w:rFonts w:ascii="Arial" w:hAnsi="Arial"/>
          <w:lang w:val="en-GB"/>
        </w:rPr>
        <w:t xml:space="preserve"> </w:t>
      </w:r>
      <w:r>
        <w:rPr>
          <w:rFonts w:ascii="Arial" w:hAnsi="Arial"/>
          <w:lang w:val="en-GB"/>
        </w:rPr>
        <w:t xml:space="preserve">the whole of the Premises to be occupied and used as its Office for </w:t>
      </w:r>
      <w:r>
        <w:rPr>
          <w:rFonts w:ascii="Arial" w:hAnsi="Arial"/>
          <w:lang w:val="en-GB"/>
        </w:rPr>
        <w:lastRenderedPageBreak/>
        <w:t>the exercise of its official functions, and for such other services and facilities directly related thereto, for the period established herein below.</w:t>
      </w:r>
    </w:p>
    <w:p w14:paraId="61D79B50"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276E28C0"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2.</w:t>
      </w:r>
      <w:r>
        <w:rPr>
          <w:rFonts w:ascii="Arial" w:hAnsi="Arial"/>
          <w:lang w:val="en-GB"/>
        </w:rPr>
        <w:tab/>
        <w:t xml:space="preserve">The Premises shall be placed at the disposal of the </w:t>
      </w:r>
      <w:r w:rsidR="00D8368E" w:rsidRPr="00D8368E">
        <w:rPr>
          <w:rFonts w:ascii="Arial" w:hAnsi="Arial"/>
          <w:b/>
          <w:lang w:val="en-GB"/>
        </w:rPr>
        <w:t>[</w:t>
      </w:r>
      <w:r w:rsidR="00D8368E" w:rsidRPr="00D8368E">
        <w:rPr>
          <w:rFonts w:ascii="Arial" w:hAnsi="Arial"/>
          <w:b/>
          <w:i/>
          <w:lang w:val="en-GB"/>
        </w:rPr>
        <w:t>acronym of Lead Agency</w:t>
      </w:r>
      <w:r w:rsidR="00D8368E" w:rsidRPr="00D8368E">
        <w:rPr>
          <w:rFonts w:ascii="Arial" w:hAnsi="Arial"/>
          <w:b/>
          <w:lang w:val="en-GB"/>
        </w:rPr>
        <w:t>]</w:t>
      </w:r>
      <w:r w:rsidR="00D8368E">
        <w:rPr>
          <w:rFonts w:ascii="Arial" w:hAnsi="Arial"/>
          <w:lang w:val="en-GB"/>
        </w:rPr>
        <w:t xml:space="preserve"> </w:t>
      </w:r>
      <w:r>
        <w:rPr>
          <w:rFonts w:ascii="Arial" w:hAnsi="Arial"/>
          <w:lang w:val="en-GB"/>
        </w:rPr>
        <w:t xml:space="preserve">with effect from [...] and they shall continue to inure to the benefit of the </w:t>
      </w:r>
      <w:r w:rsidR="00BB747C" w:rsidRPr="00D8368E">
        <w:rPr>
          <w:rFonts w:ascii="Arial" w:hAnsi="Arial"/>
          <w:b/>
          <w:lang w:val="en-GB"/>
        </w:rPr>
        <w:t>[</w:t>
      </w:r>
      <w:r w:rsidR="00BB747C" w:rsidRPr="00D8368E">
        <w:rPr>
          <w:rFonts w:ascii="Arial" w:hAnsi="Arial"/>
          <w:b/>
          <w:i/>
          <w:lang w:val="en-GB"/>
        </w:rPr>
        <w:t>acronym of Lead Agency</w:t>
      </w:r>
      <w:r w:rsidR="00BB747C" w:rsidRPr="00D8368E">
        <w:rPr>
          <w:rFonts w:ascii="Arial" w:hAnsi="Arial"/>
          <w:b/>
          <w:lang w:val="en-GB"/>
        </w:rPr>
        <w:t>]</w:t>
      </w:r>
      <w:r w:rsidR="00BB747C">
        <w:rPr>
          <w:rFonts w:ascii="Arial" w:hAnsi="Arial"/>
          <w:lang w:val="en-GB"/>
        </w:rPr>
        <w:t xml:space="preserve"> </w:t>
      </w:r>
      <w:r>
        <w:rPr>
          <w:rFonts w:ascii="Arial" w:hAnsi="Arial"/>
          <w:lang w:val="en-GB"/>
        </w:rPr>
        <w:t>until [...].</w:t>
      </w:r>
    </w:p>
    <w:p w14:paraId="481E1BAD"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46189217"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3.</w:t>
      </w:r>
      <w:r>
        <w:rPr>
          <w:rFonts w:ascii="Arial" w:hAnsi="Arial"/>
          <w:lang w:val="en-GB"/>
        </w:rPr>
        <w:tab/>
        <w:t xml:space="preserve">It is understood that the </w:t>
      </w:r>
      <w:r w:rsidR="00D8368E" w:rsidRPr="00D8368E">
        <w:rPr>
          <w:rFonts w:ascii="Arial" w:hAnsi="Arial"/>
          <w:b/>
          <w:lang w:val="en-GB"/>
        </w:rPr>
        <w:t>[</w:t>
      </w:r>
      <w:r w:rsidR="00D8368E" w:rsidRPr="00D8368E">
        <w:rPr>
          <w:rFonts w:ascii="Arial" w:hAnsi="Arial"/>
          <w:b/>
          <w:i/>
          <w:lang w:val="en-GB"/>
        </w:rPr>
        <w:t>acronym of Lead Agency</w:t>
      </w:r>
      <w:r w:rsidR="00D8368E" w:rsidRPr="00D8368E">
        <w:rPr>
          <w:rFonts w:ascii="Arial" w:hAnsi="Arial"/>
          <w:b/>
          <w:lang w:val="en-GB"/>
        </w:rPr>
        <w:t>]</w:t>
      </w:r>
      <w:r w:rsidR="00D8368E">
        <w:rPr>
          <w:rFonts w:ascii="Arial" w:hAnsi="Arial"/>
          <w:lang w:val="en-GB"/>
        </w:rPr>
        <w:t xml:space="preserve"> </w:t>
      </w:r>
      <w:r>
        <w:rPr>
          <w:rFonts w:ascii="Arial" w:hAnsi="Arial"/>
          <w:lang w:val="en-GB"/>
        </w:rPr>
        <w:t>may terminate this Agreement at any time upon giving notice to the Government not less than 30 days before such termination.  This Agreement shall be terminated without prejudice to any existing claims.</w:t>
      </w:r>
    </w:p>
    <w:p w14:paraId="37A958D1" w14:textId="77777777" w:rsidR="00395AA9" w:rsidRDefault="00395AA9" w:rsidP="00BB747C">
      <w:pPr>
        <w:tabs>
          <w:tab w:val="center" w:pos="4680"/>
        </w:tabs>
        <w:suppressAutoHyphens/>
        <w:spacing w:line="360" w:lineRule="auto"/>
        <w:jc w:val="both"/>
        <w:rPr>
          <w:rFonts w:ascii="Arial" w:hAnsi="Arial"/>
          <w:b/>
          <w:lang w:val="en-GB"/>
        </w:rPr>
      </w:pPr>
      <w:r>
        <w:rPr>
          <w:rFonts w:ascii="Arial" w:hAnsi="Arial"/>
          <w:b/>
          <w:lang w:val="en-GB"/>
        </w:rPr>
        <w:tab/>
      </w:r>
    </w:p>
    <w:p w14:paraId="76C1294E" w14:textId="77777777" w:rsidR="00395AA9" w:rsidRDefault="00395AA9" w:rsidP="00BB747C">
      <w:pPr>
        <w:pStyle w:val="Heading9"/>
      </w:pPr>
      <w:r>
        <w:t>Article II</w:t>
      </w:r>
    </w:p>
    <w:p w14:paraId="6B5A9E4D" w14:textId="77777777" w:rsidR="00395AA9" w:rsidRDefault="00395AA9" w:rsidP="00BB747C">
      <w:pPr>
        <w:tabs>
          <w:tab w:val="center" w:pos="4680"/>
        </w:tabs>
        <w:suppressAutoHyphens/>
        <w:spacing w:line="360" w:lineRule="auto"/>
        <w:jc w:val="center"/>
        <w:rPr>
          <w:rFonts w:ascii="Arial" w:hAnsi="Arial"/>
          <w:lang w:val="en-GB"/>
        </w:rPr>
      </w:pPr>
      <w:r>
        <w:rPr>
          <w:rFonts w:ascii="Arial" w:hAnsi="Arial"/>
          <w:b/>
          <w:u w:val="single"/>
          <w:lang w:val="en-GB"/>
        </w:rPr>
        <w:t>Rent</w:t>
      </w:r>
    </w:p>
    <w:p w14:paraId="0E77F1AD"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2A7F3D82"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ab/>
        <w:t xml:space="preserve">The </w:t>
      </w:r>
      <w:r w:rsidR="00D8368E" w:rsidRPr="00D8368E">
        <w:rPr>
          <w:rFonts w:ascii="Arial" w:hAnsi="Arial"/>
          <w:b/>
          <w:lang w:val="en-GB"/>
        </w:rPr>
        <w:t>[</w:t>
      </w:r>
      <w:r w:rsidR="00D8368E" w:rsidRPr="00D8368E">
        <w:rPr>
          <w:rFonts w:ascii="Arial" w:hAnsi="Arial"/>
          <w:b/>
          <w:i/>
          <w:lang w:val="en-GB"/>
        </w:rPr>
        <w:t>acronym of Lead Agency</w:t>
      </w:r>
      <w:r w:rsidR="00D8368E" w:rsidRPr="00D8368E">
        <w:rPr>
          <w:rFonts w:ascii="Arial" w:hAnsi="Arial"/>
          <w:b/>
          <w:lang w:val="en-GB"/>
        </w:rPr>
        <w:t>]</w:t>
      </w:r>
      <w:r w:rsidR="00D8368E">
        <w:rPr>
          <w:rFonts w:ascii="Arial" w:hAnsi="Arial"/>
          <w:lang w:val="en-GB"/>
        </w:rPr>
        <w:t xml:space="preserve"> </w:t>
      </w:r>
      <w:r>
        <w:rPr>
          <w:rFonts w:ascii="Arial" w:hAnsi="Arial"/>
          <w:lang w:val="en-GB"/>
        </w:rPr>
        <w:t>shall pay the Government for the Premises a rent of ...</w:t>
      </w:r>
      <w:r w:rsidR="00BB747C">
        <w:rPr>
          <w:rFonts w:ascii="Arial" w:hAnsi="Arial"/>
          <w:lang w:val="en-GB"/>
        </w:rPr>
        <w:t>...</w:t>
      </w:r>
      <w:r>
        <w:rPr>
          <w:rFonts w:ascii="Arial" w:hAnsi="Arial"/>
          <w:lang w:val="en-GB"/>
        </w:rPr>
        <w:t xml:space="preserve"> for each full month of the term hereby granted.  Such rent shall be payable within five calendar days after the end of the calendar month to which the rent payment pertains.  In the event the use and occupancy of the Premises is for less than a full month, the monthly rent shall be pro-rated.</w:t>
      </w:r>
    </w:p>
    <w:p w14:paraId="6E677EE3"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137BC26E"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lang w:val="en-GB"/>
        </w:rPr>
        <w:t xml:space="preserve"> </w:t>
      </w:r>
      <w:r>
        <w:rPr>
          <w:rFonts w:ascii="Arial" w:hAnsi="Arial"/>
          <w:lang w:val="en-GB"/>
        </w:rPr>
        <w:tab/>
      </w:r>
      <w:r>
        <w:rPr>
          <w:rFonts w:ascii="Arial" w:hAnsi="Arial"/>
          <w:b/>
          <w:u w:val="single"/>
          <w:lang w:val="en-GB"/>
        </w:rPr>
        <w:t>Article III</w:t>
      </w:r>
    </w:p>
    <w:p w14:paraId="0DDEA219"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Inspection of the Premises</w:t>
      </w:r>
    </w:p>
    <w:p w14:paraId="30FD4C09"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005ABC88" w14:textId="77777777" w:rsidR="00BB747C"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ab/>
        <w:t xml:space="preserve">Prior to occupation of the Premises, the </w:t>
      </w:r>
      <w:r w:rsidR="00D8368E" w:rsidRPr="00D8368E">
        <w:rPr>
          <w:rFonts w:ascii="Arial" w:hAnsi="Arial"/>
          <w:b/>
          <w:lang w:val="en-GB"/>
        </w:rPr>
        <w:t>[</w:t>
      </w:r>
      <w:r w:rsidR="00D8368E" w:rsidRPr="00D8368E">
        <w:rPr>
          <w:rFonts w:ascii="Arial" w:hAnsi="Arial"/>
          <w:b/>
          <w:i/>
          <w:lang w:val="en-GB"/>
        </w:rPr>
        <w:t>acronym of Lead Agency</w:t>
      </w:r>
      <w:r w:rsidR="00D8368E" w:rsidRPr="00D8368E">
        <w:rPr>
          <w:rFonts w:ascii="Arial" w:hAnsi="Arial"/>
          <w:b/>
          <w:lang w:val="en-GB"/>
        </w:rPr>
        <w:t>]</w:t>
      </w:r>
      <w:r w:rsidR="00D8368E">
        <w:rPr>
          <w:rFonts w:ascii="Arial" w:hAnsi="Arial"/>
          <w:lang w:val="en-GB"/>
        </w:rPr>
        <w:t xml:space="preserve"> </w:t>
      </w:r>
      <w:r>
        <w:rPr>
          <w:rFonts w:ascii="Arial" w:hAnsi="Arial"/>
          <w:lang w:val="en-GB"/>
        </w:rPr>
        <w:t xml:space="preserve">shall inspect the Premises and the parties shall arrange for the preparation of an inventory list of the fixtures, furnishings and equipment on the Premises which are the property of the Government.  This list shall be annexed hereto as Annex 2.  This list shall be revised periodically in accordance with a schedule agreed to by the parties.  </w:t>
      </w:r>
      <w:r w:rsidR="00BB747C">
        <w:rPr>
          <w:rFonts w:ascii="Arial" w:hAnsi="Arial"/>
          <w:lang w:val="en-GB"/>
        </w:rPr>
        <w:t xml:space="preserve"> </w:t>
      </w:r>
      <w:r w:rsidR="00EF76A2">
        <w:rPr>
          <w:rFonts w:ascii="Arial" w:hAnsi="Arial"/>
          <w:lang w:val="en-GB"/>
        </w:rPr>
        <w:t xml:space="preserve">  </w:t>
      </w:r>
      <w:r>
        <w:rPr>
          <w:rFonts w:ascii="Arial" w:hAnsi="Arial"/>
          <w:lang w:val="en-GB"/>
        </w:rPr>
        <w:t>These</w:t>
      </w:r>
    </w:p>
    <w:p w14:paraId="33FF56EB" w14:textId="77777777" w:rsidR="00BB747C" w:rsidRDefault="00BB747C"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65B640F9"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lastRenderedPageBreak/>
        <w:t>revised lists shall be considered to form an integral part of Annex 2 to this Agreement.</w:t>
      </w:r>
    </w:p>
    <w:p w14:paraId="1BE78340"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Article IV</w:t>
      </w:r>
    </w:p>
    <w:p w14:paraId="1BA2EC38"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Alterations, Repairs, Maintenance</w:t>
      </w:r>
    </w:p>
    <w:p w14:paraId="544CDC23"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23A6029C"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1.</w:t>
      </w:r>
      <w:r>
        <w:rPr>
          <w:rFonts w:ascii="Arial" w:hAnsi="Arial"/>
          <w:lang w:val="en-GB"/>
        </w:rPr>
        <w:tab/>
        <w:t xml:space="preserve">The Government undertakes to maintain, at its expense, the Premises in good and tenantable conditions, assuming responsibility for the major repairs on the exterior and interior of the Premises, its structures, utility services and fixtures, ground and parking areas.  The </w:t>
      </w:r>
      <w:r w:rsidR="00D8368E" w:rsidRPr="00D8368E">
        <w:rPr>
          <w:rFonts w:ascii="Arial" w:hAnsi="Arial"/>
          <w:b/>
          <w:lang w:val="en-GB"/>
        </w:rPr>
        <w:t>[</w:t>
      </w:r>
      <w:r w:rsidR="00D8368E" w:rsidRPr="00D8368E">
        <w:rPr>
          <w:rFonts w:ascii="Arial" w:hAnsi="Arial"/>
          <w:b/>
          <w:i/>
          <w:lang w:val="en-GB"/>
        </w:rPr>
        <w:t>acronym of Lead Agency</w:t>
      </w:r>
      <w:r w:rsidR="00D8368E" w:rsidRPr="00D8368E">
        <w:rPr>
          <w:rFonts w:ascii="Arial" w:hAnsi="Arial"/>
          <w:b/>
          <w:lang w:val="en-GB"/>
        </w:rPr>
        <w:t>]</w:t>
      </w:r>
      <w:r>
        <w:rPr>
          <w:rFonts w:ascii="Arial" w:hAnsi="Arial"/>
          <w:lang w:val="en-GB"/>
        </w:rPr>
        <w:t xml:space="preserve"> shall be responsible, at its expense, for the orderly operation and adequate maintenance of the building.</w:t>
      </w:r>
    </w:p>
    <w:p w14:paraId="32BED09F"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5D563535"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2.</w:t>
      </w:r>
      <w:r>
        <w:rPr>
          <w:rFonts w:ascii="Arial" w:hAnsi="Arial"/>
          <w:lang w:val="en-GB"/>
        </w:rPr>
        <w:tab/>
        <w:t xml:space="preserve">The </w:t>
      </w:r>
      <w:r w:rsidR="00D8368E" w:rsidRPr="00D8368E">
        <w:rPr>
          <w:rFonts w:ascii="Arial" w:hAnsi="Arial"/>
          <w:b/>
          <w:lang w:val="en-GB"/>
        </w:rPr>
        <w:t>[</w:t>
      </w:r>
      <w:r w:rsidR="00D8368E" w:rsidRPr="00D8368E">
        <w:rPr>
          <w:rFonts w:ascii="Arial" w:hAnsi="Arial"/>
          <w:b/>
          <w:i/>
          <w:lang w:val="en-GB"/>
        </w:rPr>
        <w:t xml:space="preserve">acronym of Lead </w:t>
      </w:r>
      <w:proofErr w:type="gramStart"/>
      <w:r w:rsidR="00D8368E" w:rsidRPr="00D8368E">
        <w:rPr>
          <w:rFonts w:ascii="Arial" w:hAnsi="Arial"/>
          <w:b/>
          <w:i/>
          <w:lang w:val="en-GB"/>
        </w:rPr>
        <w:t>Agency</w:t>
      </w:r>
      <w:r w:rsidR="00D8368E" w:rsidRPr="00D8368E">
        <w:rPr>
          <w:rFonts w:ascii="Arial" w:hAnsi="Arial"/>
          <w:b/>
          <w:lang w:val="en-GB"/>
        </w:rPr>
        <w:t>]</w:t>
      </w:r>
      <w:r w:rsidR="00D8368E">
        <w:rPr>
          <w:rFonts w:ascii="Arial" w:hAnsi="Arial"/>
          <w:lang w:val="en-GB"/>
        </w:rPr>
        <w:t xml:space="preserve"> </w:t>
      </w:r>
      <w:r>
        <w:rPr>
          <w:rFonts w:ascii="Arial" w:hAnsi="Arial"/>
          <w:lang w:val="en-GB"/>
        </w:rPr>
        <w:t xml:space="preserve"> may</w:t>
      </w:r>
      <w:proofErr w:type="gramEnd"/>
      <w:r>
        <w:rPr>
          <w:rFonts w:ascii="Arial" w:hAnsi="Arial"/>
          <w:lang w:val="en-GB"/>
        </w:rPr>
        <w:t xml:space="preserve">, with the consent of the Government, and at </w:t>
      </w:r>
      <w:r w:rsidR="00D8368E" w:rsidRPr="00D8368E">
        <w:rPr>
          <w:rFonts w:ascii="Arial" w:hAnsi="Arial"/>
          <w:b/>
          <w:lang w:val="en-GB"/>
        </w:rPr>
        <w:t>[</w:t>
      </w:r>
      <w:r w:rsidR="00D8368E" w:rsidRPr="00D8368E">
        <w:rPr>
          <w:rFonts w:ascii="Arial" w:hAnsi="Arial"/>
          <w:b/>
          <w:i/>
          <w:lang w:val="en-GB"/>
        </w:rPr>
        <w:t>acronym of Lead Agency</w:t>
      </w:r>
      <w:r w:rsidR="00D8368E" w:rsidRPr="00D8368E">
        <w:rPr>
          <w:rFonts w:ascii="Arial" w:hAnsi="Arial"/>
          <w:b/>
          <w:lang w:val="en-GB"/>
        </w:rPr>
        <w:t>]</w:t>
      </w:r>
      <w:r w:rsidR="00D8368E">
        <w:rPr>
          <w:rFonts w:ascii="Arial" w:hAnsi="Arial"/>
          <w:lang w:val="en-GB"/>
        </w:rPr>
        <w:t xml:space="preserve"> </w:t>
      </w:r>
      <w:r>
        <w:rPr>
          <w:rFonts w:ascii="Arial" w:hAnsi="Arial"/>
          <w:lang w:val="en-GB"/>
        </w:rPr>
        <w:t xml:space="preserve">expense, make repairs, alterations, attach fixtures, and erect additions, structures, and signs in or upon the building.  The </w:t>
      </w:r>
      <w:r w:rsidR="00D8368E" w:rsidRPr="00D8368E">
        <w:rPr>
          <w:rFonts w:ascii="Arial" w:hAnsi="Arial"/>
          <w:b/>
          <w:lang w:val="en-GB"/>
        </w:rPr>
        <w:t>[</w:t>
      </w:r>
      <w:r w:rsidR="00D8368E" w:rsidRPr="00D8368E">
        <w:rPr>
          <w:rFonts w:ascii="Arial" w:hAnsi="Arial"/>
          <w:b/>
          <w:i/>
          <w:lang w:val="en-GB"/>
        </w:rPr>
        <w:t xml:space="preserve">acronym of Lead </w:t>
      </w:r>
      <w:proofErr w:type="gramStart"/>
      <w:r w:rsidR="00D8368E" w:rsidRPr="00D8368E">
        <w:rPr>
          <w:rFonts w:ascii="Arial" w:hAnsi="Arial"/>
          <w:b/>
          <w:i/>
          <w:lang w:val="en-GB"/>
        </w:rPr>
        <w:t>Agency</w:t>
      </w:r>
      <w:r w:rsidR="00D8368E" w:rsidRPr="00D8368E">
        <w:rPr>
          <w:rFonts w:ascii="Arial" w:hAnsi="Arial"/>
          <w:b/>
          <w:lang w:val="en-GB"/>
        </w:rPr>
        <w:t>]</w:t>
      </w:r>
      <w:r w:rsidR="00D8368E">
        <w:rPr>
          <w:rFonts w:ascii="Arial" w:hAnsi="Arial"/>
          <w:lang w:val="en-GB"/>
        </w:rPr>
        <w:t xml:space="preserve"> </w:t>
      </w:r>
      <w:r>
        <w:rPr>
          <w:rFonts w:ascii="Arial" w:hAnsi="Arial"/>
          <w:b/>
          <w:lang w:val="en-GB"/>
        </w:rPr>
        <w:t xml:space="preserve"> </w:t>
      </w:r>
      <w:r>
        <w:rPr>
          <w:rFonts w:ascii="Arial" w:hAnsi="Arial"/>
          <w:lang w:val="en-GB"/>
        </w:rPr>
        <w:t>shall</w:t>
      </w:r>
      <w:proofErr w:type="gramEnd"/>
      <w:r>
        <w:rPr>
          <w:rFonts w:ascii="Arial" w:hAnsi="Arial"/>
          <w:lang w:val="en-GB"/>
        </w:rPr>
        <w:t xml:space="preserve"> have the right to affix a UN flagstaff, office sign and insignia outside the building.</w:t>
      </w:r>
    </w:p>
    <w:p w14:paraId="4F441D1A"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031D490A"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Article V</w:t>
      </w:r>
    </w:p>
    <w:p w14:paraId="1587A8E7"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b/>
          <w:lang w:val="en-GB"/>
        </w:rPr>
        <w:tab/>
      </w:r>
      <w:r>
        <w:rPr>
          <w:rFonts w:ascii="Arial" w:hAnsi="Arial"/>
          <w:b/>
          <w:u w:val="single"/>
          <w:lang w:val="en-GB"/>
        </w:rPr>
        <w:t>Insurance</w:t>
      </w:r>
    </w:p>
    <w:p w14:paraId="1067561A"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675EE60E"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1.</w:t>
      </w:r>
      <w:r>
        <w:rPr>
          <w:rFonts w:ascii="Arial" w:hAnsi="Arial"/>
          <w:lang w:val="en-GB"/>
        </w:rPr>
        <w:tab/>
        <w:t xml:space="preserve">The </w:t>
      </w:r>
      <w:r w:rsidR="00D8368E" w:rsidRPr="00D8368E">
        <w:rPr>
          <w:rFonts w:ascii="Arial" w:hAnsi="Arial"/>
          <w:b/>
          <w:lang w:val="en-GB"/>
        </w:rPr>
        <w:t>[</w:t>
      </w:r>
      <w:r w:rsidR="00D8368E" w:rsidRPr="00D8368E">
        <w:rPr>
          <w:rFonts w:ascii="Arial" w:hAnsi="Arial"/>
          <w:b/>
          <w:i/>
          <w:lang w:val="en-GB"/>
        </w:rPr>
        <w:t>acronym of Lead Agency</w:t>
      </w:r>
      <w:r w:rsidR="00D8368E" w:rsidRPr="00D8368E">
        <w:rPr>
          <w:rFonts w:ascii="Arial" w:hAnsi="Arial"/>
          <w:b/>
          <w:lang w:val="en-GB"/>
        </w:rPr>
        <w:t>]</w:t>
      </w:r>
      <w:r w:rsidR="00D8368E">
        <w:rPr>
          <w:rFonts w:ascii="Arial" w:hAnsi="Arial"/>
          <w:lang w:val="en-GB"/>
        </w:rPr>
        <w:t xml:space="preserve"> </w:t>
      </w:r>
      <w:r>
        <w:rPr>
          <w:rFonts w:ascii="Arial" w:hAnsi="Arial"/>
          <w:lang w:val="en-GB"/>
        </w:rPr>
        <w:t xml:space="preserve">shall, within its established practice, be responsible for covering loss and damage to the building by fire attributable to its negligence or its employees.  The </w:t>
      </w:r>
      <w:r w:rsidR="00D8368E" w:rsidRPr="00D8368E">
        <w:rPr>
          <w:rFonts w:ascii="Arial" w:hAnsi="Arial"/>
          <w:b/>
          <w:lang w:val="en-GB"/>
        </w:rPr>
        <w:t>[</w:t>
      </w:r>
      <w:r w:rsidR="00D8368E" w:rsidRPr="00D8368E">
        <w:rPr>
          <w:rFonts w:ascii="Arial" w:hAnsi="Arial"/>
          <w:b/>
          <w:i/>
          <w:lang w:val="en-GB"/>
        </w:rPr>
        <w:t>acronym of Lead Agency</w:t>
      </w:r>
      <w:r w:rsidR="00D8368E" w:rsidRPr="00D8368E">
        <w:rPr>
          <w:rFonts w:ascii="Arial" w:hAnsi="Arial"/>
          <w:b/>
          <w:lang w:val="en-GB"/>
        </w:rPr>
        <w:t>]</w:t>
      </w:r>
      <w:r w:rsidR="00D8368E">
        <w:rPr>
          <w:rFonts w:ascii="Arial" w:hAnsi="Arial"/>
          <w:lang w:val="en-GB"/>
        </w:rPr>
        <w:t xml:space="preserve"> </w:t>
      </w:r>
      <w:r>
        <w:rPr>
          <w:rFonts w:ascii="Arial" w:hAnsi="Arial"/>
          <w:lang w:val="en-GB"/>
        </w:rPr>
        <w:t>shall not be responsible for any loss of or damage to the building caused by civil disturbances, riots, vandalism, wars, floods, earthquakes or other force majeure.</w:t>
      </w:r>
    </w:p>
    <w:p w14:paraId="3EAC9348"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7D9B1615"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2.</w:t>
      </w:r>
      <w:r>
        <w:rPr>
          <w:rFonts w:ascii="Arial" w:hAnsi="Arial"/>
          <w:lang w:val="en-GB"/>
        </w:rPr>
        <w:tab/>
        <w:t xml:space="preserve">The </w:t>
      </w:r>
      <w:r w:rsidR="00D8368E" w:rsidRPr="00D8368E">
        <w:rPr>
          <w:rFonts w:ascii="Arial" w:hAnsi="Arial"/>
          <w:b/>
          <w:lang w:val="en-GB"/>
        </w:rPr>
        <w:t>[</w:t>
      </w:r>
      <w:r w:rsidR="00D8368E" w:rsidRPr="00D8368E">
        <w:rPr>
          <w:rFonts w:ascii="Arial" w:hAnsi="Arial"/>
          <w:b/>
          <w:i/>
          <w:lang w:val="en-GB"/>
        </w:rPr>
        <w:t>acronym of Lead Agency</w:t>
      </w:r>
      <w:r w:rsidR="00D8368E" w:rsidRPr="00D8368E">
        <w:rPr>
          <w:rFonts w:ascii="Arial" w:hAnsi="Arial"/>
          <w:b/>
          <w:lang w:val="en-GB"/>
        </w:rPr>
        <w:t>]</w:t>
      </w:r>
      <w:r w:rsidR="00D8368E">
        <w:rPr>
          <w:rFonts w:ascii="Arial" w:hAnsi="Arial"/>
          <w:lang w:val="en-GB"/>
        </w:rPr>
        <w:t xml:space="preserve"> </w:t>
      </w:r>
      <w:r>
        <w:rPr>
          <w:rFonts w:ascii="Arial" w:hAnsi="Arial"/>
          <w:lang w:val="en-GB"/>
        </w:rPr>
        <w:t xml:space="preserve">may take out insurance against loss or damage of fixtures, furnishings and equipment owned by the </w:t>
      </w:r>
      <w:r w:rsidR="00D8368E" w:rsidRPr="00D8368E">
        <w:rPr>
          <w:rFonts w:ascii="Arial" w:hAnsi="Arial"/>
          <w:b/>
          <w:lang w:val="en-GB"/>
        </w:rPr>
        <w:t>[</w:t>
      </w:r>
      <w:r w:rsidR="00D8368E" w:rsidRPr="00D8368E">
        <w:rPr>
          <w:rFonts w:ascii="Arial" w:hAnsi="Arial"/>
          <w:b/>
          <w:i/>
          <w:lang w:val="en-GB"/>
        </w:rPr>
        <w:t>acronym of Lead Agency</w:t>
      </w:r>
      <w:r w:rsidR="00D8368E" w:rsidRPr="00D8368E">
        <w:rPr>
          <w:rFonts w:ascii="Arial" w:hAnsi="Arial"/>
          <w:b/>
          <w:lang w:val="en-GB"/>
        </w:rPr>
        <w:t>]</w:t>
      </w:r>
      <w:r>
        <w:rPr>
          <w:rFonts w:ascii="Arial" w:hAnsi="Arial"/>
          <w:lang w:val="en-GB"/>
        </w:rPr>
        <w:t xml:space="preserve"> or its personnel.</w:t>
      </w:r>
    </w:p>
    <w:p w14:paraId="41AB172B" w14:textId="77777777" w:rsidR="00395AA9" w:rsidRDefault="00395AA9" w:rsidP="008C1C0A">
      <w:pPr>
        <w:suppressAutoHyphens/>
        <w:spacing w:line="360" w:lineRule="auto"/>
        <w:jc w:val="center"/>
        <w:rPr>
          <w:rFonts w:ascii="Arial" w:hAnsi="Arial"/>
          <w:lang w:val="en-GB"/>
        </w:rPr>
      </w:pPr>
      <w:r>
        <w:rPr>
          <w:rFonts w:ascii="Arial" w:hAnsi="Arial"/>
          <w:lang w:val="en-GB"/>
        </w:rPr>
        <w:br w:type="page"/>
      </w:r>
      <w:r>
        <w:rPr>
          <w:rFonts w:ascii="Arial" w:hAnsi="Arial"/>
          <w:b/>
          <w:u w:val="single"/>
          <w:lang w:val="en-GB"/>
        </w:rPr>
        <w:lastRenderedPageBreak/>
        <w:t>Article VI</w:t>
      </w:r>
    </w:p>
    <w:p w14:paraId="5BA4AA0E"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b/>
          <w:lang w:val="en-GB"/>
        </w:rPr>
        <w:tab/>
      </w:r>
      <w:r>
        <w:rPr>
          <w:rFonts w:ascii="Arial" w:hAnsi="Arial"/>
          <w:b/>
          <w:u w:val="single"/>
          <w:lang w:val="en-GB"/>
        </w:rPr>
        <w:t>Utilities, Other Services</w:t>
      </w:r>
    </w:p>
    <w:p w14:paraId="571CC855"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063E3847"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1.</w:t>
      </w:r>
      <w:r>
        <w:rPr>
          <w:rFonts w:ascii="Arial" w:hAnsi="Arial"/>
          <w:lang w:val="en-GB"/>
        </w:rPr>
        <w:tab/>
        <w:t xml:space="preserve">The </w:t>
      </w:r>
      <w:r w:rsidR="00D8368E" w:rsidRPr="00D8368E">
        <w:rPr>
          <w:rFonts w:ascii="Arial" w:hAnsi="Arial"/>
          <w:b/>
          <w:lang w:val="en-GB"/>
        </w:rPr>
        <w:t>[</w:t>
      </w:r>
      <w:r w:rsidR="00D8368E" w:rsidRPr="00D8368E">
        <w:rPr>
          <w:rFonts w:ascii="Arial" w:hAnsi="Arial"/>
          <w:b/>
          <w:i/>
          <w:lang w:val="en-GB"/>
        </w:rPr>
        <w:t>acronym of Lead Agency</w:t>
      </w:r>
      <w:r w:rsidR="00D8368E" w:rsidRPr="00D8368E">
        <w:rPr>
          <w:rFonts w:ascii="Arial" w:hAnsi="Arial"/>
          <w:b/>
          <w:lang w:val="en-GB"/>
        </w:rPr>
        <w:t>]</w:t>
      </w:r>
      <w:r w:rsidR="00D8368E">
        <w:rPr>
          <w:rFonts w:ascii="Arial" w:hAnsi="Arial"/>
          <w:lang w:val="en-GB"/>
        </w:rPr>
        <w:t xml:space="preserve"> </w:t>
      </w:r>
      <w:r>
        <w:rPr>
          <w:rFonts w:ascii="Arial" w:hAnsi="Arial"/>
          <w:lang w:val="en-GB"/>
        </w:rPr>
        <w:t xml:space="preserve">shall bear the charges for water, electricity, gas or other utilities provided to the Premises provided that the </w:t>
      </w:r>
      <w:r w:rsidR="00BB747C" w:rsidRPr="00D8368E">
        <w:rPr>
          <w:rFonts w:ascii="Arial" w:hAnsi="Arial"/>
          <w:b/>
          <w:lang w:val="en-GB"/>
        </w:rPr>
        <w:t>[</w:t>
      </w:r>
      <w:r w:rsidR="00BB747C" w:rsidRPr="00D8368E">
        <w:rPr>
          <w:rFonts w:ascii="Arial" w:hAnsi="Arial"/>
          <w:b/>
          <w:i/>
          <w:lang w:val="en-GB"/>
        </w:rPr>
        <w:t>acronym of Lead Agency</w:t>
      </w:r>
      <w:r w:rsidR="00BB747C" w:rsidRPr="00D8368E">
        <w:rPr>
          <w:rFonts w:ascii="Arial" w:hAnsi="Arial"/>
          <w:b/>
          <w:lang w:val="en-GB"/>
        </w:rPr>
        <w:t>]</w:t>
      </w:r>
      <w:r w:rsidR="00BB747C">
        <w:rPr>
          <w:rFonts w:ascii="Arial" w:hAnsi="Arial"/>
          <w:lang w:val="en-GB"/>
        </w:rPr>
        <w:t xml:space="preserve"> </w:t>
      </w:r>
      <w:r>
        <w:rPr>
          <w:rFonts w:ascii="Arial" w:hAnsi="Arial"/>
          <w:lang w:val="en-GB"/>
        </w:rPr>
        <w:t>shall be given the same priority treatment when installing or reinstalling or restoring such services as is given to diplomatic missions and where these services are shared with other institutions or persons arrangements shall be made for separate meters to charge for amounts consumed.</w:t>
      </w:r>
    </w:p>
    <w:p w14:paraId="1C01B5A4"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08A210C0"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2.</w:t>
      </w:r>
      <w:r>
        <w:rPr>
          <w:rFonts w:ascii="Arial" w:hAnsi="Arial"/>
          <w:lang w:val="en-GB"/>
        </w:rPr>
        <w:tab/>
        <w:t>Payments for these utilities and other services shall be made at the rate of [...].</w:t>
      </w:r>
    </w:p>
    <w:p w14:paraId="4C6943C1" w14:textId="77777777" w:rsidR="00395AA9" w:rsidRDefault="00395AA9" w:rsidP="00BB747C">
      <w:pPr>
        <w:tabs>
          <w:tab w:val="center" w:pos="4680"/>
        </w:tabs>
        <w:suppressAutoHyphens/>
        <w:spacing w:line="360" w:lineRule="auto"/>
        <w:jc w:val="both"/>
        <w:rPr>
          <w:rFonts w:ascii="Arial" w:hAnsi="Arial"/>
          <w:b/>
          <w:u w:val="single"/>
          <w:lang w:val="en-GB"/>
        </w:rPr>
      </w:pPr>
    </w:p>
    <w:p w14:paraId="7D59312E" w14:textId="77777777" w:rsidR="00395AA9" w:rsidRDefault="00395AA9" w:rsidP="00EF76A2">
      <w:pPr>
        <w:tabs>
          <w:tab w:val="center" w:pos="4680"/>
        </w:tabs>
        <w:suppressAutoHyphens/>
        <w:spacing w:line="360" w:lineRule="auto"/>
        <w:jc w:val="center"/>
        <w:rPr>
          <w:rFonts w:ascii="Arial" w:hAnsi="Arial"/>
          <w:lang w:val="en-GB"/>
        </w:rPr>
      </w:pPr>
      <w:r>
        <w:rPr>
          <w:rFonts w:ascii="Arial" w:hAnsi="Arial"/>
          <w:b/>
          <w:u w:val="single"/>
          <w:lang w:val="en-GB"/>
        </w:rPr>
        <w:t>Article VII</w:t>
      </w:r>
    </w:p>
    <w:p w14:paraId="61C0AB65"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b/>
          <w:lang w:val="en-GB"/>
        </w:rPr>
        <w:tab/>
      </w:r>
      <w:r>
        <w:rPr>
          <w:rFonts w:ascii="Arial" w:hAnsi="Arial"/>
          <w:b/>
          <w:u w:val="single"/>
          <w:lang w:val="en-GB"/>
        </w:rPr>
        <w:t>Taxes, Charges</w:t>
      </w:r>
    </w:p>
    <w:p w14:paraId="377C1AEF"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2F22031D"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1.</w:t>
      </w:r>
      <w:r>
        <w:rPr>
          <w:rFonts w:ascii="Arial" w:hAnsi="Arial"/>
          <w:lang w:val="en-GB"/>
        </w:rPr>
        <w:tab/>
        <w:t xml:space="preserve">The </w:t>
      </w:r>
      <w:r w:rsidR="00BB747C" w:rsidRPr="00D8368E">
        <w:rPr>
          <w:rFonts w:ascii="Arial" w:hAnsi="Arial"/>
          <w:b/>
          <w:lang w:val="en-GB"/>
        </w:rPr>
        <w:t>[</w:t>
      </w:r>
      <w:r w:rsidR="00BB747C" w:rsidRPr="00D8368E">
        <w:rPr>
          <w:rFonts w:ascii="Arial" w:hAnsi="Arial"/>
          <w:b/>
          <w:i/>
          <w:lang w:val="en-GB"/>
        </w:rPr>
        <w:t>acronym of Lead Agency</w:t>
      </w:r>
      <w:r w:rsidR="00BB747C" w:rsidRPr="00D8368E">
        <w:rPr>
          <w:rFonts w:ascii="Arial" w:hAnsi="Arial"/>
          <w:b/>
          <w:lang w:val="en-GB"/>
        </w:rPr>
        <w:t>]</w:t>
      </w:r>
      <w:r w:rsidR="00BB747C">
        <w:rPr>
          <w:rFonts w:ascii="Arial" w:hAnsi="Arial"/>
          <w:lang w:val="en-GB"/>
        </w:rPr>
        <w:t xml:space="preserve"> </w:t>
      </w:r>
      <w:r>
        <w:rPr>
          <w:rFonts w:ascii="Arial" w:hAnsi="Arial"/>
          <w:lang w:val="en-GB"/>
        </w:rPr>
        <w:t xml:space="preserve">shall, in respect of the Premises, be accorded all the privileges and immunities stipulated in the Convention on the Privileges and Immunities of the United Nations and the Standard Basic Assistance Agreement concluded between the </w:t>
      </w:r>
      <w:r w:rsidR="00BB747C" w:rsidRPr="00D8368E">
        <w:rPr>
          <w:rFonts w:ascii="Arial" w:hAnsi="Arial"/>
          <w:b/>
          <w:lang w:val="en-GB"/>
        </w:rPr>
        <w:t>[</w:t>
      </w:r>
      <w:r w:rsidR="00BB747C" w:rsidRPr="00D8368E">
        <w:rPr>
          <w:rFonts w:ascii="Arial" w:hAnsi="Arial"/>
          <w:b/>
          <w:i/>
          <w:lang w:val="en-GB"/>
        </w:rPr>
        <w:t>acronym of Lead Agency</w:t>
      </w:r>
      <w:r w:rsidR="00BB747C" w:rsidRPr="00D8368E">
        <w:rPr>
          <w:rFonts w:ascii="Arial" w:hAnsi="Arial"/>
          <w:b/>
          <w:lang w:val="en-GB"/>
        </w:rPr>
        <w:t>]</w:t>
      </w:r>
      <w:r w:rsidR="00BB747C">
        <w:rPr>
          <w:rFonts w:ascii="Arial" w:hAnsi="Arial"/>
          <w:lang w:val="en-GB"/>
        </w:rPr>
        <w:t xml:space="preserve"> </w:t>
      </w:r>
      <w:r>
        <w:rPr>
          <w:rFonts w:ascii="Arial" w:hAnsi="Arial"/>
          <w:lang w:val="en-GB"/>
        </w:rPr>
        <w:t>and the Government on [……</w:t>
      </w:r>
      <w:proofErr w:type="gramStart"/>
      <w:r>
        <w:rPr>
          <w:rFonts w:ascii="Arial" w:hAnsi="Arial"/>
          <w:lang w:val="en-GB"/>
        </w:rPr>
        <w:t>…..</w:t>
      </w:r>
      <w:proofErr w:type="gramEnd"/>
      <w:r>
        <w:rPr>
          <w:rFonts w:ascii="Arial" w:hAnsi="Arial"/>
          <w:lang w:val="en-GB"/>
        </w:rPr>
        <w:t xml:space="preserve">……., </w:t>
      </w:r>
      <w:r w:rsidR="00BE35F0">
        <w:rPr>
          <w:rFonts w:ascii="Arial" w:hAnsi="Arial"/>
          <w:lang w:val="en-GB"/>
        </w:rPr>
        <w:t>20</w:t>
      </w:r>
      <w:r>
        <w:rPr>
          <w:rFonts w:ascii="Arial" w:hAnsi="Arial"/>
          <w:lang w:val="en-GB"/>
        </w:rPr>
        <w:t>..].</w:t>
      </w:r>
    </w:p>
    <w:p w14:paraId="46DE4388" w14:textId="77777777" w:rsidR="00395AA9" w:rsidRDefault="00395AA9" w:rsidP="00BB747C">
      <w:pPr>
        <w:pStyle w:val="Heading5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720"/>
          <w:tab w:val="left" w:pos="1440"/>
          <w:tab w:val="left" w:pos="2160"/>
          <w:tab w:val="left" w:pos="2880"/>
          <w:tab w:val="left" w:pos="3600"/>
          <w:tab w:val="left" w:pos="7920"/>
        </w:tabs>
        <w:spacing w:line="360" w:lineRule="auto"/>
        <w:jc w:val="both"/>
        <w:rPr>
          <w:rFonts w:ascii="Arial" w:hAnsi="Arial"/>
          <w:lang w:val="en-GB"/>
        </w:rPr>
      </w:pPr>
      <w:r>
        <w:rPr>
          <w:rFonts w:ascii="Arial" w:hAnsi="Arial"/>
          <w:b w:val="0"/>
          <w:lang w:val="en-GB"/>
        </w:rPr>
        <w:tab/>
      </w:r>
    </w:p>
    <w:p w14:paraId="57D183A2"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2.</w:t>
      </w:r>
      <w:r>
        <w:rPr>
          <w:rFonts w:ascii="Arial" w:hAnsi="Arial"/>
          <w:lang w:val="en-GB"/>
        </w:rPr>
        <w:tab/>
        <w:t xml:space="preserve">In respect of charges for which the </w:t>
      </w:r>
      <w:r w:rsidR="00BB747C" w:rsidRPr="00D8368E">
        <w:rPr>
          <w:rFonts w:ascii="Arial" w:hAnsi="Arial"/>
          <w:b/>
          <w:lang w:val="en-GB"/>
        </w:rPr>
        <w:t>[</w:t>
      </w:r>
      <w:r w:rsidR="00BB747C" w:rsidRPr="00D8368E">
        <w:rPr>
          <w:rFonts w:ascii="Arial" w:hAnsi="Arial"/>
          <w:b/>
          <w:i/>
          <w:lang w:val="en-GB"/>
        </w:rPr>
        <w:t>acronym of Lead Agency</w:t>
      </w:r>
      <w:r w:rsidR="00BB747C" w:rsidRPr="00D8368E">
        <w:rPr>
          <w:rFonts w:ascii="Arial" w:hAnsi="Arial"/>
          <w:b/>
          <w:lang w:val="en-GB"/>
        </w:rPr>
        <w:t>]</w:t>
      </w:r>
      <w:r w:rsidR="00BB747C">
        <w:rPr>
          <w:rFonts w:ascii="Arial" w:hAnsi="Arial"/>
          <w:lang w:val="en-GB"/>
        </w:rPr>
        <w:t xml:space="preserve"> </w:t>
      </w:r>
      <w:r>
        <w:rPr>
          <w:rFonts w:ascii="Arial" w:hAnsi="Arial"/>
          <w:lang w:val="en-GB"/>
        </w:rPr>
        <w:t xml:space="preserve">will be liable under Article VI, the Government shall make every possible effort to obtain for the </w:t>
      </w:r>
      <w:r w:rsidR="00BB747C" w:rsidRPr="00D8368E">
        <w:rPr>
          <w:rFonts w:ascii="Arial" w:hAnsi="Arial"/>
          <w:b/>
          <w:lang w:val="en-GB"/>
        </w:rPr>
        <w:t>[</w:t>
      </w:r>
      <w:r w:rsidR="00BB747C" w:rsidRPr="00D8368E">
        <w:rPr>
          <w:rFonts w:ascii="Arial" w:hAnsi="Arial"/>
          <w:b/>
          <w:i/>
          <w:lang w:val="en-GB"/>
        </w:rPr>
        <w:t xml:space="preserve">acronym of Lead </w:t>
      </w:r>
      <w:proofErr w:type="gramStart"/>
      <w:r w:rsidR="00BB747C" w:rsidRPr="00D8368E">
        <w:rPr>
          <w:rFonts w:ascii="Arial" w:hAnsi="Arial"/>
          <w:b/>
          <w:i/>
          <w:lang w:val="en-GB"/>
        </w:rPr>
        <w:t>Agency</w:t>
      </w:r>
      <w:r w:rsidR="00BB747C" w:rsidRPr="00D8368E">
        <w:rPr>
          <w:rFonts w:ascii="Arial" w:hAnsi="Arial"/>
          <w:b/>
          <w:lang w:val="en-GB"/>
        </w:rPr>
        <w:t>]</w:t>
      </w:r>
      <w:r w:rsidR="00BB747C">
        <w:rPr>
          <w:rFonts w:ascii="Arial" w:hAnsi="Arial"/>
          <w:lang w:val="en-GB"/>
        </w:rPr>
        <w:t xml:space="preserve"> </w:t>
      </w:r>
      <w:r>
        <w:rPr>
          <w:rFonts w:ascii="Arial" w:hAnsi="Arial"/>
          <w:lang w:val="en-GB"/>
        </w:rPr>
        <w:t xml:space="preserve"> reduced</w:t>
      </w:r>
      <w:proofErr w:type="gramEnd"/>
      <w:r>
        <w:rPr>
          <w:rFonts w:ascii="Arial" w:hAnsi="Arial"/>
          <w:lang w:val="en-GB"/>
        </w:rPr>
        <w:t xml:space="preserve"> charges or rates, if any, granted to Governments, including their diplomatic missions.</w:t>
      </w:r>
    </w:p>
    <w:p w14:paraId="1BB3C5C8"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5AB73AA8"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lang w:val="en-GB"/>
        </w:rPr>
        <w:br w:type="page"/>
      </w:r>
      <w:r>
        <w:rPr>
          <w:rFonts w:ascii="Arial" w:hAnsi="Arial"/>
          <w:lang w:val="en-GB"/>
        </w:rPr>
        <w:lastRenderedPageBreak/>
        <w:tab/>
      </w:r>
      <w:r>
        <w:rPr>
          <w:rFonts w:ascii="Arial" w:hAnsi="Arial"/>
          <w:b/>
          <w:u w:val="single"/>
          <w:lang w:val="en-GB"/>
        </w:rPr>
        <w:t>Article VIII</w:t>
      </w:r>
    </w:p>
    <w:p w14:paraId="4252374B"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Damage to Premises</w:t>
      </w:r>
    </w:p>
    <w:p w14:paraId="6720002D"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51B3A692"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ab/>
        <w:t xml:space="preserve">In the event of loss or damage to the Premises including any damage to the buildings or fixtures or equipment on the Premises by fire, civil disturbance, riot, vandalism, aircraft and other aerial devices, war, floods, earthquakes or </w:t>
      </w:r>
      <w:r>
        <w:rPr>
          <w:rFonts w:ascii="Arial" w:hAnsi="Arial"/>
          <w:u w:val="single"/>
          <w:lang w:val="en-GB"/>
        </w:rPr>
        <w:t>force</w:t>
      </w:r>
      <w:r w:rsidRPr="00BB747C">
        <w:rPr>
          <w:rFonts w:ascii="Arial" w:hAnsi="Arial"/>
          <w:u w:val="single"/>
          <w:lang w:val="en-GB"/>
        </w:rPr>
        <w:t xml:space="preserve"> </w:t>
      </w:r>
      <w:r>
        <w:rPr>
          <w:rFonts w:ascii="Arial" w:hAnsi="Arial"/>
          <w:u w:val="single"/>
          <w:lang w:val="en-GB"/>
        </w:rPr>
        <w:t>majeure</w:t>
      </w:r>
      <w:r>
        <w:rPr>
          <w:rFonts w:ascii="Arial" w:hAnsi="Arial"/>
          <w:lang w:val="en-GB"/>
        </w:rPr>
        <w:t xml:space="preserve">, the parties shall hold consultations with a view to agreement on repairs or restoration of the Premises or provision of alternative facilities while repairs or restoration of the Premises are undertaken; provided, however, that should the Premises be totally destroyed or should the Premises or buildings be rendered unusable in the view of </w:t>
      </w:r>
      <w:r w:rsidR="00BB747C" w:rsidRPr="00D8368E">
        <w:rPr>
          <w:rFonts w:ascii="Arial" w:hAnsi="Arial"/>
          <w:b/>
          <w:lang w:val="en-GB"/>
        </w:rPr>
        <w:t>[</w:t>
      </w:r>
      <w:r w:rsidR="00BB747C" w:rsidRPr="00D8368E">
        <w:rPr>
          <w:rFonts w:ascii="Arial" w:hAnsi="Arial"/>
          <w:b/>
          <w:i/>
          <w:lang w:val="en-GB"/>
        </w:rPr>
        <w:t>acronym of Lead Agency</w:t>
      </w:r>
      <w:r w:rsidR="00BB747C" w:rsidRPr="00D8368E">
        <w:rPr>
          <w:rFonts w:ascii="Arial" w:hAnsi="Arial"/>
          <w:b/>
          <w:lang w:val="en-GB"/>
        </w:rPr>
        <w:t>]</w:t>
      </w:r>
      <w:r w:rsidR="00BB747C">
        <w:rPr>
          <w:rFonts w:ascii="Arial" w:hAnsi="Arial"/>
          <w:lang w:val="en-GB"/>
        </w:rPr>
        <w:t xml:space="preserve"> </w:t>
      </w:r>
      <w:r>
        <w:rPr>
          <w:rFonts w:ascii="Arial" w:hAnsi="Arial"/>
          <w:lang w:val="en-GB"/>
        </w:rPr>
        <w:t>this Agreement shall immediately terminate.</w:t>
      </w:r>
    </w:p>
    <w:p w14:paraId="740A2247"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43D1E592"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Article IX</w:t>
      </w:r>
    </w:p>
    <w:p w14:paraId="6660DB8B"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Quiet Enjoyment</w:t>
      </w:r>
    </w:p>
    <w:p w14:paraId="2CD3449B"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3FFBB15F"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ab/>
        <w:t xml:space="preserve">The Government covenants and agrees that the </w:t>
      </w:r>
      <w:r w:rsidR="00BB747C" w:rsidRPr="00D8368E">
        <w:rPr>
          <w:rFonts w:ascii="Arial" w:hAnsi="Arial"/>
          <w:b/>
          <w:lang w:val="en-GB"/>
        </w:rPr>
        <w:t>[</w:t>
      </w:r>
      <w:r w:rsidR="00BB747C" w:rsidRPr="00D8368E">
        <w:rPr>
          <w:rFonts w:ascii="Arial" w:hAnsi="Arial"/>
          <w:b/>
          <w:i/>
          <w:lang w:val="en-GB"/>
        </w:rPr>
        <w:t>acronym of Lead Agency</w:t>
      </w:r>
      <w:r w:rsidR="0048567A" w:rsidRPr="00D8368E">
        <w:rPr>
          <w:rFonts w:ascii="Arial" w:hAnsi="Arial"/>
          <w:b/>
          <w:lang w:val="en-GB"/>
        </w:rPr>
        <w:t>]</w:t>
      </w:r>
      <w:r w:rsidR="0048567A">
        <w:rPr>
          <w:rFonts w:ascii="Arial" w:hAnsi="Arial"/>
          <w:lang w:val="en-GB"/>
        </w:rPr>
        <w:t xml:space="preserve"> </w:t>
      </w:r>
      <w:r w:rsidR="0048567A" w:rsidRPr="0048567A">
        <w:rPr>
          <w:rFonts w:ascii="Arial" w:hAnsi="Arial"/>
          <w:lang w:val="en-GB"/>
        </w:rPr>
        <w:t>may</w:t>
      </w:r>
      <w:r>
        <w:rPr>
          <w:rFonts w:ascii="Arial" w:hAnsi="Arial"/>
          <w:lang w:val="en-GB"/>
        </w:rPr>
        <w:t xml:space="preserve"> peaceably and quietly enjoy the Premises hereby described for the term hereby granted.</w:t>
      </w:r>
    </w:p>
    <w:p w14:paraId="35D052CB"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140501F4"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b/>
          <w:lang w:val="en-GB"/>
        </w:rPr>
        <w:tab/>
      </w:r>
      <w:r>
        <w:rPr>
          <w:rFonts w:ascii="Arial" w:hAnsi="Arial"/>
          <w:b/>
          <w:u w:val="single"/>
          <w:lang w:val="en-GB"/>
        </w:rPr>
        <w:t>Article X</w:t>
      </w:r>
    </w:p>
    <w:p w14:paraId="1F2896B4"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Settlement of Disputes</w:t>
      </w:r>
    </w:p>
    <w:p w14:paraId="732A3F8B"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36D4B4A1"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ab/>
        <w:t xml:space="preserve">Any dispute between the </w:t>
      </w:r>
      <w:r w:rsidR="00BB747C" w:rsidRPr="00D8368E">
        <w:rPr>
          <w:rFonts w:ascii="Arial" w:hAnsi="Arial"/>
          <w:b/>
          <w:lang w:val="en-GB"/>
        </w:rPr>
        <w:t>[</w:t>
      </w:r>
      <w:r w:rsidR="00BB747C" w:rsidRPr="00D8368E">
        <w:rPr>
          <w:rFonts w:ascii="Arial" w:hAnsi="Arial"/>
          <w:b/>
          <w:i/>
          <w:lang w:val="en-GB"/>
        </w:rPr>
        <w:t>acronym of Lead Agency</w:t>
      </w:r>
      <w:r w:rsidR="00BB747C" w:rsidRPr="00D8368E">
        <w:rPr>
          <w:rFonts w:ascii="Arial" w:hAnsi="Arial"/>
          <w:b/>
          <w:lang w:val="en-GB"/>
        </w:rPr>
        <w:t>]</w:t>
      </w:r>
      <w:r w:rsidR="00BB747C">
        <w:rPr>
          <w:rFonts w:ascii="Arial" w:hAnsi="Arial"/>
          <w:lang w:val="en-GB"/>
        </w:rPr>
        <w:t xml:space="preserve"> </w:t>
      </w:r>
      <w:r>
        <w:rPr>
          <w:rFonts w:ascii="Arial" w:hAnsi="Arial"/>
          <w:lang w:val="en-GB"/>
        </w:rPr>
        <w:t xml:space="preserve">and the Government arising out of or relating to this Agreement which is not settled by negotiation or other agreed mode of settlement shall be submitted to arbitration at the request of either Party.  Each Party shall appoint one arbitrator, and the two arbitrators so appointed shall appoint a third, who shall be the chairman.  If within thirty days of the request for arbitration either Party has not appointed an arbitrator or if within fifteen days of the appointment of two arbitrators the third arbitrator has not been appointed, either Party may request the President of the International Court of Justice to appoint an arbitrator.  </w:t>
      </w:r>
      <w:r>
        <w:rPr>
          <w:rFonts w:ascii="Arial" w:hAnsi="Arial"/>
          <w:lang w:val="en-GB"/>
        </w:rPr>
        <w:lastRenderedPageBreak/>
        <w:t>The procedure of the arbitration shall be fixed by the arbitrators, and the expenses of the arbitration shall be borne by the Parties as assessed by the arbitrators.  The arbitral tribunal shall have no authority to award punitive damages.  The arbitral award shall contain a statement of the reasons on which it is based and shall be accepted by the Parties as the final adjudication of the dispute.</w:t>
      </w:r>
    </w:p>
    <w:p w14:paraId="19224527"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52C3B9A4" w14:textId="77777777" w:rsidR="00395AA9" w:rsidRDefault="00395AA9" w:rsidP="00BB747C">
      <w:pPr>
        <w:tabs>
          <w:tab w:val="center" w:pos="4680"/>
        </w:tabs>
        <w:suppressAutoHyphens/>
        <w:spacing w:line="360" w:lineRule="auto"/>
        <w:jc w:val="both"/>
        <w:rPr>
          <w:rFonts w:ascii="Arial" w:hAnsi="Arial"/>
          <w:b/>
          <w:u w:val="single"/>
          <w:lang w:val="en-GB"/>
        </w:rPr>
      </w:pPr>
      <w:r>
        <w:rPr>
          <w:rFonts w:ascii="Arial" w:hAnsi="Arial"/>
          <w:lang w:val="en-GB"/>
        </w:rPr>
        <w:tab/>
      </w:r>
      <w:r>
        <w:rPr>
          <w:rFonts w:ascii="Arial" w:hAnsi="Arial"/>
          <w:b/>
          <w:u w:val="single"/>
          <w:lang w:val="en-GB"/>
        </w:rPr>
        <w:t>Article XI</w:t>
      </w:r>
    </w:p>
    <w:p w14:paraId="39B5A591"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Entry into Force</w:t>
      </w:r>
    </w:p>
    <w:p w14:paraId="089D6F1D"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1ABC714C"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ab/>
        <w:t>This Agreement shall enter into force upon signature.</w:t>
      </w:r>
    </w:p>
    <w:p w14:paraId="4A532835"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733A4A8C"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b/>
          <w:lang w:val="en-GB"/>
        </w:rPr>
        <w:tab/>
      </w:r>
      <w:r>
        <w:rPr>
          <w:rFonts w:ascii="Arial" w:hAnsi="Arial"/>
          <w:b/>
          <w:u w:val="single"/>
          <w:lang w:val="en-GB"/>
        </w:rPr>
        <w:t>Article XII</w:t>
      </w:r>
    </w:p>
    <w:p w14:paraId="1E4AE023" w14:textId="77777777" w:rsidR="00395AA9" w:rsidRDefault="00395AA9" w:rsidP="00BB747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Annexes</w:t>
      </w:r>
    </w:p>
    <w:p w14:paraId="39855B2F"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4C07E3F4"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ab/>
        <w:t>Attached hereto are Annexes 1 and 2 which form an integral part of this Agreement, Annex 2 being subject to periodic revision as provided for in Article III above.</w:t>
      </w:r>
    </w:p>
    <w:p w14:paraId="65C0E539"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3426B6E4" w14:textId="77777777" w:rsidR="00395AA9"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b/>
          <w:lang w:val="en-GB"/>
        </w:rPr>
        <w:tab/>
        <w:t xml:space="preserve">DONE IN </w:t>
      </w:r>
      <w:r w:rsidRPr="00BB747C">
        <w:rPr>
          <w:rFonts w:ascii="Arial" w:hAnsi="Arial"/>
          <w:lang w:val="en-GB"/>
        </w:rPr>
        <w:t>[……………]</w:t>
      </w:r>
      <w:r>
        <w:rPr>
          <w:rFonts w:ascii="Arial" w:hAnsi="Arial"/>
          <w:lang w:val="en-GB"/>
        </w:rPr>
        <w:t xml:space="preserve"> in duplicate in [……………] and English, both texts being equally authentic, on [</w:t>
      </w:r>
      <w:r w:rsidR="00BB747C" w:rsidRPr="0048567A">
        <w:rPr>
          <w:rFonts w:ascii="Arial" w:hAnsi="Arial"/>
          <w:b/>
          <w:i/>
          <w:lang w:val="en-GB"/>
        </w:rPr>
        <w:t>date</w:t>
      </w:r>
      <w:r w:rsidR="00BB747C">
        <w:rPr>
          <w:rFonts w:ascii="Arial" w:hAnsi="Arial"/>
          <w:lang w:val="en-GB"/>
        </w:rPr>
        <w:t>]</w:t>
      </w:r>
      <w:r>
        <w:rPr>
          <w:rFonts w:ascii="Arial" w:hAnsi="Arial"/>
          <w:lang w:val="en-GB"/>
        </w:rPr>
        <w:t xml:space="preserve">          </w:t>
      </w:r>
    </w:p>
    <w:p w14:paraId="4C4313FB" w14:textId="77777777" w:rsidR="00395AA9"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en-GB"/>
        </w:rPr>
      </w:pPr>
    </w:p>
    <w:p w14:paraId="44626524" w14:textId="77777777" w:rsidR="00395AA9"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en-GB"/>
        </w:rPr>
      </w:pPr>
    </w:p>
    <w:p w14:paraId="0DCEF192" w14:textId="77777777" w:rsidR="00395AA9"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en-GB"/>
        </w:rPr>
      </w:pP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395AA9" w14:paraId="51E767A6" w14:textId="77777777">
        <w:tc>
          <w:tcPr>
            <w:tcW w:w="5040" w:type="dxa"/>
          </w:tcPr>
          <w:p w14:paraId="57161932" w14:textId="77777777" w:rsidR="00395AA9"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en-GB"/>
              </w:rPr>
            </w:pPr>
            <w:r>
              <w:rPr>
                <w:rFonts w:ascii="Arial" w:hAnsi="Arial"/>
                <w:lang w:val="en-GB"/>
              </w:rPr>
              <w:t>(signed)</w:t>
            </w:r>
          </w:p>
        </w:tc>
        <w:tc>
          <w:tcPr>
            <w:tcW w:w="5040" w:type="dxa"/>
          </w:tcPr>
          <w:p w14:paraId="05D184FC" w14:textId="77777777" w:rsidR="00395AA9"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en-GB"/>
              </w:rPr>
            </w:pPr>
            <w:r>
              <w:rPr>
                <w:rFonts w:ascii="Arial" w:hAnsi="Arial"/>
                <w:lang w:val="en-GB"/>
              </w:rPr>
              <w:t>(signed)</w:t>
            </w:r>
          </w:p>
        </w:tc>
      </w:tr>
    </w:tbl>
    <w:p w14:paraId="35803CAC" w14:textId="77777777" w:rsidR="00395AA9"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en-GB"/>
        </w:rPr>
      </w:pP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395AA9" w14:paraId="63CC3CFD" w14:textId="77777777">
        <w:tc>
          <w:tcPr>
            <w:tcW w:w="5040" w:type="dxa"/>
          </w:tcPr>
          <w:p w14:paraId="13A46582" w14:textId="77777777" w:rsidR="00395AA9"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en-GB"/>
              </w:rPr>
            </w:pPr>
            <w:r>
              <w:rPr>
                <w:rFonts w:ascii="Arial" w:hAnsi="Arial"/>
                <w:lang w:val="en-GB"/>
              </w:rPr>
              <w:t xml:space="preserve">By: </w:t>
            </w:r>
            <w:r>
              <w:rPr>
                <w:rFonts w:ascii="Arial" w:hAnsi="Arial"/>
                <w:u w:val="single"/>
                <w:lang w:val="en-GB"/>
              </w:rPr>
              <w:t xml:space="preserve"> </w:t>
            </w:r>
            <w:r w:rsidR="00BB747C">
              <w:rPr>
                <w:rFonts w:ascii="Arial" w:hAnsi="Arial"/>
                <w:u w:val="single"/>
                <w:lang w:val="en-GB"/>
              </w:rPr>
              <w:t>___________________</w:t>
            </w:r>
            <w:r>
              <w:rPr>
                <w:rFonts w:ascii="Arial" w:hAnsi="Arial"/>
                <w:u w:val="single"/>
                <w:lang w:val="en-GB"/>
              </w:rPr>
              <w:t xml:space="preserve">                  </w:t>
            </w:r>
          </w:p>
        </w:tc>
        <w:tc>
          <w:tcPr>
            <w:tcW w:w="5040" w:type="dxa"/>
          </w:tcPr>
          <w:p w14:paraId="24D6E998" w14:textId="77777777" w:rsidR="00395AA9"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u w:val="single"/>
                <w:lang w:val="en-GB"/>
              </w:rPr>
            </w:pPr>
            <w:r>
              <w:rPr>
                <w:rFonts w:ascii="Arial" w:hAnsi="Arial"/>
                <w:lang w:val="en-GB"/>
              </w:rPr>
              <w:t xml:space="preserve">By: </w:t>
            </w:r>
            <w:r w:rsidR="00BB747C">
              <w:rPr>
                <w:rFonts w:ascii="Arial" w:hAnsi="Arial"/>
                <w:u w:val="single"/>
                <w:lang w:val="en-GB"/>
              </w:rPr>
              <w:t xml:space="preserve"> ___________________</w:t>
            </w:r>
            <w:r>
              <w:rPr>
                <w:rFonts w:ascii="Arial" w:hAnsi="Arial"/>
                <w:u w:val="single"/>
                <w:lang w:val="en-GB"/>
              </w:rPr>
              <w:t xml:space="preserve">                  </w:t>
            </w:r>
          </w:p>
        </w:tc>
      </w:tr>
    </w:tbl>
    <w:p w14:paraId="2D4CAEC5" w14:textId="77777777" w:rsidR="00395AA9"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en-GB"/>
        </w:rPr>
      </w:pP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395AA9" w14:paraId="79CB1514" w14:textId="77777777">
        <w:tc>
          <w:tcPr>
            <w:tcW w:w="5040" w:type="dxa"/>
          </w:tcPr>
          <w:p w14:paraId="71D994E1" w14:textId="77777777" w:rsidR="00395AA9" w:rsidRDefault="00395AA9" w:rsidP="00BB747C">
            <w:pPr>
              <w:pStyle w:val="EndnoteText"/>
              <w:tabs>
                <w:tab w:val="left" w:pos="-720"/>
                <w:tab w:val="left" w:pos="720"/>
                <w:tab w:val="left" w:pos="1440"/>
                <w:tab w:val="left" w:pos="2160"/>
                <w:tab w:val="left" w:pos="2880"/>
                <w:tab w:val="left" w:pos="3600"/>
                <w:tab w:val="left" w:pos="7920"/>
              </w:tabs>
              <w:suppressAutoHyphens/>
              <w:jc w:val="both"/>
              <w:rPr>
                <w:rFonts w:ascii="Arial" w:hAnsi="Arial"/>
                <w:lang w:val="en-GB"/>
              </w:rPr>
            </w:pPr>
            <w:r>
              <w:rPr>
                <w:rFonts w:ascii="Arial" w:hAnsi="Arial"/>
                <w:lang w:val="en-GB"/>
              </w:rPr>
              <w:t xml:space="preserve">For the </w:t>
            </w:r>
            <w:r w:rsidR="00BB747C" w:rsidRPr="00D8368E">
              <w:rPr>
                <w:rFonts w:ascii="Arial" w:hAnsi="Arial"/>
                <w:b/>
                <w:lang w:val="en-GB"/>
              </w:rPr>
              <w:t>[</w:t>
            </w:r>
            <w:r w:rsidR="00BB747C" w:rsidRPr="00D8368E">
              <w:rPr>
                <w:rFonts w:ascii="Arial" w:hAnsi="Arial"/>
                <w:b/>
                <w:i/>
                <w:lang w:val="en-GB"/>
              </w:rPr>
              <w:t>acronym of Lead Agency</w:t>
            </w:r>
            <w:r w:rsidR="00BB747C" w:rsidRPr="00D8368E">
              <w:rPr>
                <w:rFonts w:ascii="Arial" w:hAnsi="Arial"/>
                <w:b/>
                <w:lang w:val="en-GB"/>
              </w:rPr>
              <w:t>]</w:t>
            </w:r>
            <w:r w:rsidR="00BB747C">
              <w:rPr>
                <w:rFonts w:ascii="Arial" w:hAnsi="Arial"/>
                <w:lang w:val="en-GB"/>
              </w:rPr>
              <w:t xml:space="preserve"> </w:t>
            </w:r>
          </w:p>
        </w:tc>
        <w:tc>
          <w:tcPr>
            <w:tcW w:w="5040" w:type="dxa"/>
          </w:tcPr>
          <w:p w14:paraId="4331695C" w14:textId="77777777" w:rsidR="00395AA9"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en-GB"/>
              </w:rPr>
            </w:pPr>
            <w:r>
              <w:rPr>
                <w:rFonts w:ascii="Arial" w:hAnsi="Arial"/>
                <w:lang w:val="en-GB"/>
              </w:rPr>
              <w:t>For the Government</w:t>
            </w:r>
          </w:p>
          <w:p w14:paraId="59A3BE5E" w14:textId="77777777" w:rsidR="00395AA9"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en-GB"/>
              </w:rPr>
            </w:pPr>
          </w:p>
        </w:tc>
      </w:tr>
    </w:tbl>
    <w:p w14:paraId="7EF4A6E9" w14:textId="21E7B27D" w:rsidR="002654DB" w:rsidRDefault="002654DB" w:rsidP="00BB747C">
      <w:pPr>
        <w:jc w:val="both"/>
        <w:rPr>
          <w:rFonts w:ascii="Arial" w:hAnsi="Arial"/>
        </w:rPr>
      </w:pPr>
    </w:p>
    <w:p w14:paraId="50B738E1" w14:textId="780CD7E2" w:rsidR="00304290" w:rsidRDefault="00304290" w:rsidP="0060670A">
      <w:pPr>
        <w:ind w:left="360"/>
        <w:jc w:val="both"/>
        <w:rPr>
          <w:rFonts w:ascii="Arial" w:hAnsi="Arial"/>
        </w:rPr>
      </w:pPr>
      <w:r>
        <w:rPr>
          <w:rFonts w:ascii="Arial" w:hAnsi="Arial"/>
        </w:rPr>
        <w:t>(signed</w:t>
      </w:r>
      <w:r w:rsidR="0060670A">
        <w:rPr>
          <w:rFonts w:ascii="Arial" w:hAnsi="Arial"/>
        </w:rPr>
        <w:t>- observer</w:t>
      </w:r>
      <w:r>
        <w:rPr>
          <w:rFonts w:ascii="Arial" w:hAnsi="Arial"/>
        </w:rPr>
        <w:t>)</w:t>
      </w:r>
    </w:p>
    <w:p w14:paraId="14F181F3" w14:textId="77777777" w:rsidR="0060670A" w:rsidRDefault="0060670A" w:rsidP="0060670A">
      <w:pPr>
        <w:ind w:left="360"/>
        <w:jc w:val="both"/>
        <w:rPr>
          <w:rFonts w:ascii="Arial" w:hAnsi="Arial"/>
        </w:rPr>
      </w:pPr>
    </w:p>
    <w:p w14:paraId="3664EDAE" w14:textId="1FC2F303" w:rsidR="00304290" w:rsidRDefault="00304290" w:rsidP="0060670A">
      <w:pPr>
        <w:ind w:left="360"/>
        <w:jc w:val="both"/>
        <w:rPr>
          <w:rFonts w:ascii="Arial" w:hAnsi="Arial"/>
        </w:rPr>
      </w:pPr>
      <w:r>
        <w:rPr>
          <w:rFonts w:ascii="Arial" w:hAnsi="Arial"/>
        </w:rPr>
        <w:t xml:space="preserve">By: </w:t>
      </w:r>
      <w:r w:rsidR="0060670A">
        <w:rPr>
          <w:rFonts w:ascii="Arial" w:hAnsi="Arial"/>
        </w:rPr>
        <w:t>____________________</w:t>
      </w:r>
    </w:p>
    <w:p w14:paraId="5DDFA2E5" w14:textId="6A406E96" w:rsidR="0060670A" w:rsidRDefault="0060670A" w:rsidP="0060670A">
      <w:pPr>
        <w:ind w:left="360"/>
        <w:jc w:val="both"/>
        <w:rPr>
          <w:rFonts w:ascii="Arial" w:hAnsi="Arial"/>
        </w:rPr>
      </w:pPr>
      <w:r>
        <w:rPr>
          <w:rFonts w:ascii="Arial" w:hAnsi="Arial"/>
        </w:rPr>
        <w:t>Resident Coordinator – on behalf of UN Country Team</w:t>
      </w:r>
    </w:p>
    <w:sectPr w:rsidR="0060670A" w:rsidSect="00EF76A2">
      <w:headerReference w:type="default" r:id="rId10"/>
      <w:footerReference w:type="default" r:id="rId11"/>
      <w:endnotePr>
        <w:numFmt w:val="decimal"/>
      </w:endnotePr>
      <w:pgSz w:w="12240" w:h="15840" w:code="1"/>
      <w:pgMar w:top="1080" w:right="1440" w:bottom="1440" w:left="1728" w:header="1440" w:footer="61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4BB63" w14:textId="77777777" w:rsidR="00F5549D" w:rsidRDefault="00F5549D">
      <w:pPr>
        <w:spacing w:line="20" w:lineRule="exact"/>
      </w:pPr>
    </w:p>
  </w:endnote>
  <w:endnote w:type="continuationSeparator" w:id="0">
    <w:p w14:paraId="1918BC55" w14:textId="77777777" w:rsidR="00F5549D" w:rsidRDefault="00F5549D">
      <w:r>
        <w:t xml:space="preserve"> </w:t>
      </w:r>
    </w:p>
  </w:endnote>
  <w:endnote w:type="continuationNotice" w:id="1">
    <w:p w14:paraId="742D0C5E" w14:textId="77777777" w:rsidR="00F5549D" w:rsidRDefault="00F554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EB81A" w14:textId="77777777" w:rsidR="002654DB" w:rsidRDefault="002654DB" w:rsidP="002654DB">
    <w:pPr>
      <w:pStyle w:val="Footer"/>
      <w:rPr>
        <w:rFonts w:ascii="Arial" w:hAnsi="Arial" w:cs="Arial"/>
        <w:sz w:val="16"/>
        <w:szCs w:val="16"/>
      </w:rPr>
    </w:pPr>
    <w:r>
      <w:rPr>
        <w:rFonts w:ascii="Arial" w:hAnsi="Arial" w:cs="Arial"/>
        <w:sz w:val="16"/>
        <w:szCs w:val="16"/>
      </w:rPr>
      <w:t>_____________________________________________________________________________________________________</w:t>
    </w:r>
  </w:p>
  <w:p w14:paraId="3F798CA5" w14:textId="3625EC7D" w:rsidR="002654DB" w:rsidRPr="002654DB" w:rsidRDefault="002654DB" w:rsidP="002654DB">
    <w:pPr>
      <w:pStyle w:val="Footer"/>
      <w:rPr>
        <w:rFonts w:ascii="Arial" w:hAnsi="Arial" w:cs="Arial"/>
        <w:sz w:val="16"/>
        <w:szCs w:val="16"/>
      </w:rPr>
    </w:pPr>
    <w:r w:rsidRPr="002654DB">
      <w:rPr>
        <w:rFonts w:ascii="Arial" w:hAnsi="Arial" w:cs="Arial"/>
        <w:smallCaps/>
        <w:sz w:val="16"/>
        <w:szCs w:val="16"/>
      </w:rPr>
      <w:t>TTCP – Standard Memorandum of Agreement</w:t>
    </w:r>
    <w:r w:rsidR="00BB747C">
      <w:rPr>
        <w:rFonts w:ascii="Arial" w:hAnsi="Arial" w:cs="Arial"/>
        <w:sz w:val="16"/>
        <w:szCs w:val="16"/>
      </w:rPr>
      <w:t xml:space="preserve">                               </w:t>
    </w:r>
    <w:r w:rsidR="00F20875">
      <w:rPr>
        <w:rFonts w:ascii="Arial" w:hAnsi="Arial" w:cs="Arial"/>
        <w:sz w:val="16"/>
        <w:szCs w:val="16"/>
      </w:rPr>
      <w:t xml:space="preserve">                                                         </w:t>
    </w:r>
    <w:r w:rsidR="00BB747C">
      <w:rPr>
        <w:rFonts w:ascii="Arial" w:hAnsi="Arial" w:cs="Arial"/>
        <w:sz w:val="16"/>
        <w:szCs w:val="16"/>
      </w:rPr>
      <w:t xml:space="preserve">                  </w:t>
    </w:r>
    <w:r w:rsidRPr="002654DB">
      <w:rPr>
        <w:rFonts w:ascii="Arial" w:hAnsi="Arial" w:cs="Arial"/>
        <w:sz w:val="16"/>
        <w:szCs w:val="16"/>
      </w:rPr>
      <w:t xml:space="preserve">Page </w:t>
    </w:r>
    <w:r w:rsidR="00FE52BC" w:rsidRPr="002654DB">
      <w:rPr>
        <w:rFonts w:ascii="Arial" w:hAnsi="Arial" w:cs="Arial"/>
        <w:sz w:val="16"/>
        <w:szCs w:val="16"/>
      </w:rPr>
      <w:fldChar w:fldCharType="begin"/>
    </w:r>
    <w:r w:rsidRPr="002654DB">
      <w:rPr>
        <w:rFonts w:ascii="Arial" w:hAnsi="Arial" w:cs="Arial"/>
        <w:sz w:val="16"/>
        <w:szCs w:val="16"/>
      </w:rPr>
      <w:instrText xml:space="preserve"> PAGE </w:instrText>
    </w:r>
    <w:r w:rsidR="00FE52BC" w:rsidRPr="002654DB">
      <w:rPr>
        <w:rFonts w:ascii="Arial" w:hAnsi="Arial" w:cs="Arial"/>
        <w:sz w:val="16"/>
        <w:szCs w:val="16"/>
      </w:rPr>
      <w:fldChar w:fldCharType="separate"/>
    </w:r>
    <w:r w:rsidR="00B502BD">
      <w:rPr>
        <w:rFonts w:ascii="Arial" w:hAnsi="Arial" w:cs="Arial"/>
        <w:noProof/>
        <w:sz w:val="16"/>
        <w:szCs w:val="16"/>
      </w:rPr>
      <w:t>4</w:t>
    </w:r>
    <w:r w:rsidR="00FE52BC" w:rsidRPr="002654DB">
      <w:rPr>
        <w:rFonts w:ascii="Arial" w:hAnsi="Arial" w:cs="Arial"/>
        <w:sz w:val="16"/>
        <w:szCs w:val="16"/>
      </w:rPr>
      <w:fldChar w:fldCharType="end"/>
    </w:r>
    <w:r w:rsidRPr="002654DB">
      <w:rPr>
        <w:rFonts w:ascii="Arial" w:hAnsi="Arial" w:cs="Arial"/>
        <w:sz w:val="16"/>
        <w:szCs w:val="16"/>
      </w:rPr>
      <w:t xml:space="preserve"> of </w:t>
    </w:r>
    <w:r w:rsidR="00FE52BC" w:rsidRPr="002654DB">
      <w:rPr>
        <w:rFonts w:ascii="Arial" w:hAnsi="Arial" w:cs="Arial"/>
        <w:sz w:val="16"/>
        <w:szCs w:val="16"/>
      </w:rPr>
      <w:fldChar w:fldCharType="begin"/>
    </w:r>
    <w:r w:rsidRPr="002654DB">
      <w:rPr>
        <w:rFonts w:ascii="Arial" w:hAnsi="Arial" w:cs="Arial"/>
        <w:sz w:val="16"/>
        <w:szCs w:val="16"/>
      </w:rPr>
      <w:instrText xml:space="preserve"> NUMPAGES  </w:instrText>
    </w:r>
    <w:r w:rsidR="00FE52BC" w:rsidRPr="002654DB">
      <w:rPr>
        <w:rFonts w:ascii="Arial" w:hAnsi="Arial" w:cs="Arial"/>
        <w:sz w:val="16"/>
        <w:szCs w:val="16"/>
      </w:rPr>
      <w:fldChar w:fldCharType="separate"/>
    </w:r>
    <w:r w:rsidR="00B502BD">
      <w:rPr>
        <w:rFonts w:ascii="Arial" w:hAnsi="Arial" w:cs="Arial"/>
        <w:noProof/>
        <w:sz w:val="16"/>
        <w:szCs w:val="16"/>
      </w:rPr>
      <w:t>6</w:t>
    </w:r>
    <w:r w:rsidR="00FE52BC" w:rsidRPr="002654DB">
      <w:rPr>
        <w:rFonts w:ascii="Arial" w:hAnsi="Arial" w:cs="Arial"/>
        <w:sz w:val="16"/>
        <w:szCs w:val="16"/>
      </w:rPr>
      <w:fldChar w:fldCharType="end"/>
    </w:r>
  </w:p>
  <w:p w14:paraId="35156F8E" w14:textId="77777777" w:rsidR="002654DB" w:rsidRDefault="00265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F65E3" w14:textId="77777777" w:rsidR="00F5549D" w:rsidRDefault="00F5549D">
      <w:r>
        <w:separator/>
      </w:r>
    </w:p>
  </w:footnote>
  <w:footnote w:type="continuationSeparator" w:id="0">
    <w:p w14:paraId="055B88BA" w14:textId="77777777" w:rsidR="00F5549D" w:rsidRDefault="00F5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C9B2F" w14:textId="77777777" w:rsidR="00395AA9" w:rsidRDefault="002650D9">
    <w:r>
      <w:rPr>
        <w:noProof/>
      </w:rPr>
      <mc:AlternateContent>
        <mc:Choice Requires="wps">
          <w:drawing>
            <wp:anchor distT="0" distB="0" distL="114300" distR="114300" simplePos="0" relativeHeight="251657728" behindDoc="0" locked="0" layoutInCell="0" allowOverlap="1" wp14:anchorId="16DFB9E7" wp14:editId="1FEB82E0">
              <wp:simplePos x="0" y="0"/>
              <wp:positionH relativeFrom="page">
                <wp:posOffset>914400</wp:posOffset>
              </wp:positionH>
              <wp:positionV relativeFrom="paragraph">
                <wp:posOffset>0</wp:posOffset>
              </wp:positionV>
              <wp:extent cx="5943600" cy="1651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088871" w14:textId="77777777" w:rsidR="00395AA9" w:rsidRDefault="00395AA9">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" o:allowincell="f" filled="f" stroked="f" strokeweight="0">
              <v:path arrowok="t"/>
              <v:textbox inset="0,0,0,0">
                <w:txbxContent>
                  <w:p w:rsidR="00395AA9" w:rsidRDefault="00395AA9">
                    <w:pPr>
                      <w:tabs>
                        <w:tab w:val="center" w:pos="4680"/>
                        <w:tab w:val="right" w:pos="9360"/>
                      </w:tabs>
                    </w:pPr>
                  </w:p>
                </w:txbxContent>
              </v:textbox>
              <w10:wrap anchorx="page"/>
            </v:rect>
          </w:pict>
        </mc:Fallback>
      </mc:AlternateContent>
    </w:r>
  </w:p>
  <w:p w14:paraId="490A156B" w14:textId="77777777" w:rsidR="00395AA9" w:rsidRDefault="00395AA9">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5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8A"/>
    <w:rsid w:val="000609E5"/>
    <w:rsid w:val="00124CF8"/>
    <w:rsid w:val="002650D9"/>
    <w:rsid w:val="002654DB"/>
    <w:rsid w:val="00304290"/>
    <w:rsid w:val="00360EAB"/>
    <w:rsid w:val="00395AA9"/>
    <w:rsid w:val="0048567A"/>
    <w:rsid w:val="0060670A"/>
    <w:rsid w:val="006A1735"/>
    <w:rsid w:val="00735B16"/>
    <w:rsid w:val="008833CC"/>
    <w:rsid w:val="008B1837"/>
    <w:rsid w:val="008C1C0A"/>
    <w:rsid w:val="00916064"/>
    <w:rsid w:val="0097418A"/>
    <w:rsid w:val="00B30245"/>
    <w:rsid w:val="00B502BD"/>
    <w:rsid w:val="00BB747C"/>
    <w:rsid w:val="00BE35F0"/>
    <w:rsid w:val="00C43736"/>
    <w:rsid w:val="00CC743A"/>
    <w:rsid w:val="00D8368E"/>
    <w:rsid w:val="00D96697"/>
    <w:rsid w:val="00EF76A2"/>
    <w:rsid w:val="00F20875"/>
    <w:rsid w:val="00F3238D"/>
    <w:rsid w:val="00F5549D"/>
    <w:rsid w:val="00FA3288"/>
    <w:rsid w:val="00FE52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943E9"/>
  <w15:docId w15:val="{D9ED8110-36BF-ED4A-AE11-DDF38D3D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3736"/>
    <w:pPr>
      <w:widowControl w:val="0"/>
    </w:pPr>
    <w:rPr>
      <w:rFonts w:ascii="Courier" w:hAnsi="Courier"/>
      <w:sz w:val="24"/>
      <w:lang w:eastAsia="en-GB"/>
    </w:rPr>
  </w:style>
  <w:style w:type="paragraph" w:styleId="Heading1">
    <w:name w:val="heading 1"/>
    <w:basedOn w:val="Normal"/>
    <w:next w:val="Normal"/>
    <w:qFormat/>
    <w:rsid w:val="00C43736"/>
    <w:pPr>
      <w:numPr>
        <w:numId w:val="1"/>
      </w:numPr>
      <w:outlineLvl w:val="0"/>
    </w:pPr>
  </w:style>
  <w:style w:type="paragraph" w:styleId="Heading2">
    <w:name w:val="heading 2"/>
    <w:basedOn w:val="Normal"/>
    <w:next w:val="Normal"/>
    <w:qFormat/>
    <w:rsid w:val="00C43736"/>
    <w:pPr>
      <w:numPr>
        <w:ilvl w:val="1"/>
        <w:numId w:val="1"/>
      </w:numPr>
      <w:outlineLvl w:val="1"/>
    </w:pPr>
  </w:style>
  <w:style w:type="paragraph" w:styleId="Heading3">
    <w:name w:val="heading 3"/>
    <w:basedOn w:val="Normal"/>
    <w:next w:val="Normal"/>
    <w:qFormat/>
    <w:rsid w:val="00C43736"/>
    <w:pPr>
      <w:numPr>
        <w:ilvl w:val="2"/>
        <w:numId w:val="1"/>
      </w:numPr>
      <w:outlineLvl w:val="2"/>
    </w:pPr>
  </w:style>
  <w:style w:type="paragraph" w:styleId="Heading4">
    <w:name w:val="heading 4"/>
    <w:basedOn w:val="Normal"/>
    <w:next w:val="Normal"/>
    <w:qFormat/>
    <w:rsid w:val="00C43736"/>
    <w:pPr>
      <w:numPr>
        <w:ilvl w:val="3"/>
        <w:numId w:val="1"/>
      </w:numPr>
      <w:outlineLvl w:val="3"/>
    </w:pPr>
  </w:style>
  <w:style w:type="paragraph" w:styleId="Heading5">
    <w:name w:val="heading 5"/>
    <w:basedOn w:val="Normal"/>
    <w:next w:val="Normal"/>
    <w:qFormat/>
    <w:rsid w:val="00C43736"/>
    <w:pPr>
      <w:numPr>
        <w:ilvl w:val="4"/>
        <w:numId w:val="1"/>
      </w:numPr>
      <w:outlineLvl w:val="4"/>
    </w:pPr>
  </w:style>
  <w:style w:type="paragraph" w:styleId="Heading6">
    <w:name w:val="heading 6"/>
    <w:basedOn w:val="Normal"/>
    <w:next w:val="Normal"/>
    <w:qFormat/>
    <w:rsid w:val="00C43736"/>
    <w:pPr>
      <w:numPr>
        <w:ilvl w:val="5"/>
        <w:numId w:val="1"/>
      </w:numPr>
      <w:outlineLvl w:val="5"/>
    </w:pPr>
  </w:style>
  <w:style w:type="paragraph" w:styleId="Heading7">
    <w:name w:val="heading 7"/>
    <w:basedOn w:val="Normal"/>
    <w:next w:val="Normal"/>
    <w:qFormat/>
    <w:rsid w:val="00C43736"/>
    <w:pPr>
      <w:numPr>
        <w:ilvl w:val="6"/>
        <w:numId w:val="1"/>
      </w:numPr>
      <w:outlineLvl w:val="6"/>
    </w:pPr>
  </w:style>
  <w:style w:type="paragraph" w:styleId="Heading8">
    <w:name w:val="heading 8"/>
    <w:basedOn w:val="Normal"/>
    <w:next w:val="Normal"/>
    <w:qFormat/>
    <w:rsid w:val="00C43736"/>
    <w:pPr>
      <w:numPr>
        <w:ilvl w:val="7"/>
        <w:numId w:val="1"/>
      </w:numPr>
      <w:outlineLvl w:val="7"/>
    </w:pPr>
  </w:style>
  <w:style w:type="paragraph" w:styleId="Heading9">
    <w:name w:val="heading 9"/>
    <w:basedOn w:val="Normal"/>
    <w:next w:val="Normal"/>
    <w:qFormat/>
    <w:rsid w:val="00C43736"/>
    <w:pPr>
      <w:keepNext/>
      <w:tabs>
        <w:tab w:val="center" w:pos="4680"/>
      </w:tabs>
      <w:suppressAutoHyphens/>
      <w:spacing w:line="360" w:lineRule="auto"/>
      <w:jc w:val="center"/>
      <w:outlineLvl w:val="8"/>
    </w:pPr>
    <w:rPr>
      <w:rFonts w:ascii="Arial" w:hAnsi="Arial"/>
      <w:b/>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43736"/>
  </w:style>
  <w:style w:type="character" w:styleId="EndnoteReference">
    <w:name w:val="endnote reference"/>
    <w:basedOn w:val="DefaultParagraphFont"/>
    <w:semiHidden/>
    <w:rsid w:val="00C43736"/>
    <w:rPr>
      <w:vertAlign w:val="superscript"/>
    </w:rPr>
  </w:style>
  <w:style w:type="paragraph" w:styleId="FootnoteText">
    <w:name w:val="footnote text"/>
    <w:basedOn w:val="Normal"/>
    <w:semiHidden/>
    <w:rsid w:val="00C43736"/>
  </w:style>
  <w:style w:type="character" w:styleId="FootnoteReference">
    <w:name w:val="footnote reference"/>
    <w:basedOn w:val="DefaultParagraphFont"/>
    <w:semiHidden/>
    <w:rsid w:val="00C43736"/>
    <w:rPr>
      <w:vertAlign w:val="superscript"/>
    </w:rPr>
  </w:style>
  <w:style w:type="character" w:customStyle="1" w:styleId="Document8">
    <w:name w:val="Document 8"/>
    <w:basedOn w:val="DefaultParagraphFont"/>
    <w:rsid w:val="00C43736"/>
  </w:style>
  <w:style w:type="character" w:customStyle="1" w:styleId="Document4">
    <w:name w:val="Document 4"/>
    <w:basedOn w:val="DefaultParagraphFont"/>
    <w:rsid w:val="00C43736"/>
    <w:rPr>
      <w:b/>
      <w:i/>
      <w:sz w:val="24"/>
    </w:rPr>
  </w:style>
  <w:style w:type="character" w:customStyle="1" w:styleId="Document6">
    <w:name w:val="Document 6"/>
    <w:basedOn w:val="DefaultParagraphFont"/>
    <w:rsid w:val="00C43736"/>
  </w:style>
  <w:style w:type="character" w:customStyle="1" w:styleId="Document5">
    <w:name w:val="Document 5"/>
    <w:basedOn w:val="DefaultParagraphFont"/>
    <w:rsid w:val="00C43736"/>
  </w:style>
  <w:style w:type="character" w:customStyle="1" w:styleId="Document2">
    <w:name w:val="Document 2"/>
    <w:basedOn w:val="DefaultParagraphFont"/>
    <w:rsid w:val="00C43736"/>
    <w:rPr>
      <w:rFonts w:ascii="Courier" w:hAnsi="Courier"/>
      <w:noProof w:val="0"/>
      <w:sz w:val="24"/>
      <w:lang w:val="en-US"/>
    </w:rPr>
  </w:style>
  <w:style w:type="character" w:customStyle="1" w:styleId="Document7">
    <w:name w:val="Document 7"/>
    <w:basedOn w:val="DefaultParagraphFont"/>
    <w:rsid w:val="00C43736"/>
  </w:style>
  <w:style w:type="character" w:customStyle="1" w:styleId="Bibliogrphy">
    <w:name w:val="Bibliogrphy"/>
    <w:basedOn w:val="DefaultParagraphFont"/>
    <w:rsid w:val="00C43736"/>
  </w:style>
  <w:style w:type="character" w:customStyle="1" w:styleId="RightPar1">
    <w:name w:val="Right Par 1"/>
    <w:basedOn w:val="DefaultParagraphFont"/>
    <w:rsid w:val="00C43736"/>
  </w:style>
  <w:style w:type="character" w:customStyle="1" w:styleId="RightPar2">
    <w:name w:val="Right Par 2"/>
    <w:basedOn w:val="DefaultParagraphFont"/>
    <w:rsid w:val="00C43736"/>
  </w:style>
  <w:style w:type="character" w:customStyle="1" w:styleId="Document3">
    <w:name w:val="Document 3"/>
    <w:basedOn w:val="DefaultParagraphFont"/>
    <w:rsid w:val="00C43736"/>
    <w:rPr>
      <w:rFonts w:ascii="Courier" w:hAnsi="Courier"/>
      <w:noProof w:val="0"/>
      <w:sz w:val="24"/>
      <w:lang w:val="en-US"/>
    </w:rPr>
  </w:style>
  <w:style w:type="character" w:customStyle="1" w:styleId="RightPar3">
    <w:name w:val="Right Par 3"/>
    <w:basedOn w:val="DefaultParagraphFont"/>
    <w:rsid w:val="00C43736"/>
  </w:style>
  <w:style w:type="character" w:customStyle="1" w:styleId="RightPar4">
    <w:name w:val="Right Par 4"/>
    <w:basedOn w:val="DefaultParagraphFont"/>
    <w:rsid w:val="00C43736"/>
  </w:style>
  <w:style w:type="character" w:customStyle="1" w:styleId="RightPar5">
    <w:name w:val="Right Par 5"/>
    <w:basedOn w:val="DefaultParagraphFont"/>
    <w:rsid w:val="00C43736"/>
  </w:style>
  <w:style w:type="character" w:customStyle="1" w:styleId="RightPar6">
    <w:name w:val="Right Par 6"/>
    <w:basedOn w:val="DefaultParagraphFont"/>
    <w:rsid w:val="00C43736"/>
  </w:style>
  <w:style w:type="character" w:customStyle="1" w:styleId="RightPar7">
    <w:name w:val="Right Par 7"/>
    <w:basedOn w:val="DefaultParagraphFont"/>
    <w:rsid w:val="00C43736"/>
  </w:style>
  <w:style w:type="character" w:customStyle="1" w:styleId="RightPar8">
    <w:name w:val="Right Par 8"/>
    <w:basedOn w:val="DefaultParagraphFont"/>
    <w:rsid w:val="00C43736"/>
  </w:style>
  <w:style w:type="paragraph" w:customStyle="1" w:styleId="Document1">
    <w:name w:val="Document 1"/>
    <w:rsid w:val="00C43736"/>
    <w:pPr>
      <w:keepNext/>
      <w:keepLines/>
      <w:widowControl w:val="0"/>
      <w:tabs>
        <w:tab w:val="left" w:pos="-720"/>
      </w:tabs>
      <w:suppressAutoHyphens/>
    </w:pPr>
    <w:rPr>
      <w:rFonts w:ascii="Courier" w:hAnsi="Courier"/>
      <w:sz w:val="24"/>
      <w:lang w:eastAsia="en-GB"/>
    </w:rPr>
  </w:style>
  <w:style w:type="character" w:customStyle="1" w:styleId="DocInit">
    <w:name w:val="Doc Init"/>
    <w:basedOn w:val="DefaultParagraphFont"/>
    <w:rsid w:val="00C43736"/>
  </w:style>
  <w:style w:type="character" w:customStyle="1" w:styleId="TechInit">
    <w:name w:val="Tech Init"/>
    <w:basedOn w:val="DefaultParagraphFont"/>
    <w:rsid w:val="00C43736"/>
    <w:rPr>
      <w:rFonts w:ascii="Courier" w:hAnsi="Courier"/>
      <w:noProof w:val="0"/>
      <w:sz w:val="24"/>
      <w:lang w:val="en-US"/>
    </w:rPr>
  </w:style>
  <w:style w:type="character" w:customStyle="1" w:styleId="Technical5">
    <w:name w:val="Technical 5"/>
    <w:basedOn w:val="DefaultParagraphFont"/>
    <w:rsid w:val="00C43736"/>
  </w:style>
  <w:style w:type="character" w:customStyle="1" w:styleId="Technical6">
    <w:name w:val="Technical 6"/>
    <w:basedOn w:val="DefaultParagraphFont"/>
    <w:rsid w:val="00C43736"/>
  </w:style>
  <w:style w:type="character" w:customStyle="1" w:styleId="Technical2">
    <w:name w:val="Technical 2"/>
    <w:basedOn w:val="DefaultParagraphFont"/>
    <w:rsid w:val="00C43736"/>
    <w:rPr>
      <w:rFonts w:ascii="Courier" w:hAnsi="Courier"/>
      <w:noProof w:val="0"/>
      <w:sz w:val="24"/>
      <w:lang w:val="en-US"/>
    </w:rPr>
  </w:style>
  <w:style w:type="character" w:customStyle="1" w:styleId="Technical3">
    <w:name w:val="Technical 3"/>
    <w:basedOn w:val="DefaultParagraphFont"/>
    <w:rsid w:val="00C43736"/>
    <w:rPr>
      <w:rFonts w:ascii="Courier" w:hAnsi="Courier"/>
      <w:noProof w:val="0"/>
      <w:sz w:val="24"/>
      <w:lang w:val="en-US"/>
    </w:rPr>
  </w:style>
  <w:style w:type="character" w:customStyle="1" w:styleId="Technical4">
    <w:name w:val="Technical 4"/>
    <w:basedOn w:val="DefaultParagraphFont"/>
    <w:rsid w:val="00C43736"/>
  </w:style>
  <w:style w:type="character" w:customStyle="1" w:styleId="Technical1">
    <w:name w:val="Technical 1"/>
    <w:basedOn w:val="DefaultParagraphFont"/>
    <w:rsid w:val="00C43736"/>
    <w:rPr>
      <w:rFonts w:ascii="Courier" w:hAnsi="Courier"/>
      <w:noProof w:val="0"/>
      <w:sz w:val="24"/>
      <w:lang w:val="en-US"/>
    </w:rPr>
  </w:style>
  <w:style w:type="character" w:customStyle="1" w:styleId="Technical7">
    <w:name w:val="Technical 7"/>
    <w:basedOn w:val="DefaultParagraphFont"/>
    <w:rsid w:val="00C43736"/>
  </w:style>
  <w:style w:type="character" w:customStyle="1" w:styleId="Technical8">
    <w:name w:val="Technical 8"/>
    <w:basedOn w:val="DefaultParagraphFont"/>
    <w:rsid w:val="00C43736"/>
  </w:style>
  <w:style w:type="paragraph" w:customStyle="1" w:styleId="texto">
    <w:name w:val="texto"/>
    <w:rsid w:val="00C43736"/>
    <w:pPr>
      <w:widowControl w:val="0"/>
      <w:tabs>
        <w:tab w:val="left" w:pos="-720"/>
        <w:tab w:val="left" w:pos="0"/>
        <w:tab w:val="left" w:pos="600"/>
        <w:tab w:val="left" w:pos="1200"/>
        <w:tab w:val="left" w:pos="1800"/>
        <w:tab w:val="left" w:pos="2764"/>
        <w:tab w:val="left" w:pos="6480"/>
        <w:tab w:val="left" w:pos="7545"/>
      </w:tabs>
      <w:suppressAutoHyphens/>
      <w:spacing w:line="281" w:lineRule="auto"/>
    </w:pPr>
    <w:rPr>
      <w:rFonts w:ascii="Century Gothic" w:hAnsi="Century Gothic"/>
      <w:lang w:val="es-ES_tradnl" w:eastAsia="en-GB"/>
    </w:rPr>
  </w:style>
  <w:style w:type="character" w:customStyle="1" w:styleId="spine">
    <w:name w:val="spine"/>
    <w:basedOn w:val="DefaultParagraphFont"/>
    <w:rsid w:val="00C43736"/>
    <w:rPr>
      <w:rFonts w:ascii="CG Times" w:hAnsi="CG Times"/>
      <w:b/>
      <w:noProof w:val="0"/>
      <w:sz w:val="20"/>
      <w:lang w:val="en-US"/>
    </w:rPr>
  </w:style>
  <w:style w:type="paragraph" w:customStyle="1" w:styleId="Document10">
    <w:name w:val="Document[1]"/>
    <w:rsid w:val="00C43736"/>
    <w:pPr>
      <w:keepNext/>
      <w:keepLines/>
      <w:widowControl w:val="0"/>
      <w:tabs>
        <w:tab w:val="left" w:pos="-720"/>
      </w:tabs>
      <w:suppressAutoHyphens/>
    </w:pPr>
    <w:rPr>
      <w:rFonts w:ascii="Courier" w:hAnsi="Courier"/>
      <w:sz w:val="24"/>
      <w:lang w:eastAsia="en-GB"/>
    </w:rPr>
  </w:style>
  <w:style w:type="character" w:customStyle="1" w:styleId="Document20">
    <w:name w:val="Document[2]"/>
    <w:basedOn w:val="DefaultParagraphFont"/>
    <w:rsid w:val="00C43736"/>
    <w:rPr>
      <w:rFonts w:ascii="Courier" w:hAnsi="Courier"/>
      <w:noProof w:val="0"/>
      <w:sz w:val="24"/>
      <w:lang w:val="en-US"/>
    </w:rPr>
  </w:style>
  <w:style w:type="character" w:customStyle="1" w:styleId="Document30">
    <w:name w:val="Document[3]"/>
    <w:basedOn w:val="DefaultParagraphFont"/>
    <w:rsid w:val="00C43736"/>
    <w:rPr>
      <w:rFonts w:ascii="Courier" w:hAnsi="Courier"/>
      <w:noProof w:val="0"/>
      <w:sz w:val="24"/>
      <w:lang w:val="en-US"/>
    </w:rPr>
  </w:style>
  <w:style w:type="character" w:customStyle="1" w:styleId="Document40">
    <w:name w:val="Document[4]"/>
    <w:basedOn w:val="DefaultParagraphFont"/>
    <w:rsid w:val="00C43736"/>
    <w:rPr>
      <w:b/>
      <w:i/>
      <w:sz w:val="24"/>
    </w:rPr>
  </w:style>
  <w:style w:type="character" w:customStyle="1" w:styleId="Document50">
    <w:name w:val="Document[5]"/>
    <w:basedOn w:val="DefaultParagraphFont"/>
    <w:rsid w:val="00C43736"/>
  </w:style>
  <w:style w:type="character" w:customStyle="1" w:styleId="Document60">
    <w:name w:val="Document[6]"/>
    <w:basedOn w:val="DefaultParagraphFont"/>
    <w:rsid w:val="00C43736"/>
  </w:style>
  <w:style w:type="character" w:customStyle="1" w:styleId="Document70">
    <w:name w:val="Document[7]"/>
    <w:basedOn w:val="DefaultParagraphFont"/>
    <w:rsid w:val="00C43736"/>
  </w:style>
  <w:style w:type="character" w:customStyle="1" w:styleId="Document80">
    <w:name w:val="Document[8]"/>
    <w:basedOn w:val="DefaultParagraphFont"/>
    <w:rsid w:val="00C43736"/>
  </w:style>
  <w:style w:type="character" w:customStyle="1" w:styleId="Technical10">
    <w:name w:val="Technical[1]"/>
    <w:basedOn w:val="DefaultParagraphFont"/>
    <w:rsid w:val="00C43736"/>
    <w:rPr>
      <w:rFonts w:ascii="Courier" w:hAnsi="Courier"/>
      <w:noProof w:val="0"/>
      <w:sz w:val="24"/>
      <w:lang w:val="en-US"/>
    </w:rPr>
  </w:style>
  <w:style w:type="character" w:customStyle="1" w:styleId="Technical20">
    <w:name w:val="Technical[2]"/>
    <w:basedOn w:val="DefaultParagraphFont"/>
    <w:rsid w:val="00C43736"/>
    <w:rPr>
      <w:rFonts w:ascii="Courier" w:hAnsi="Courier"/>
      <w:noProof w:val="0"/>
      <w:sz w:val="24"/>
      <w:lang w:val="en-US"/>
    </w:rPr>
  </w:style>
  <w:style w:type="character" w:customStyle="1" w:styleId="Technical30">
    <w:name w:val="Technical[3]"/>
    <w:basedOn w:val="DefaultParagraphFont"/>
    <w:rsid w:val="00C43736"/>
    <w:rPr>
      <w:rFonts w:ascii="Courier" w:hAnsi="Courier"/>
      <w:noProof w:val="0"/>
      <w:sz w:val="24"/>
      <w:lang w:val="en-US"/>
    </w:rPr>
  </w:style>
  <w:style w:type="character" w:customStyle="1" w:styleId="Technical40">
    <w:name w:val="Technical[4]"/>
    <w:basedOn w:val="DefaultParagraphFont"/>
    <w:rsid w:val="00C43736"/>
  </w:style>
  <w:style w:type="character" w:customStyle="1" w:styleId="Technical50">
    <w:name w:val="Technical[5]"/>
    <w:basedOn w:val="DefaultParagraphFont"/>
    <w:rsid w:val="00C43736"/>
  </w:style>
  <w:style w:type="character" w:customStyle="1" w:styleId="Technical60">
    <w:name w:val="Technical[6]"/>
    <w:basedOn w:val="DefaultParagraphFont"/>
    <w:rsid w:val="00C43736"/>
  </w:style>
  <w:style w:type="character" w:customStyle="1" w:styleId="Technical70">
    <w:name w:val="Technical[7]"/>
    <w:basedOn w:val="DefaultParagraphFont"/>
    <w:rsid w:val="00C43736"/>
  </w:style>
  <w:style w:type="character" w:customStyle="1" w:styleId="Technical80">
    <w:name w:val="Technical[8]"/>
    <w:basedOn w:val="DefaultParagraphFont"/>
    <w:rsid w:val="00C43736"/>
  </w:style>
  <w:style w:type="character" w:customStyle="1" w:styleId="RightPar10">
    <w:name w:val="Right Par[1]"/>
    <w:basedOn w:val="DefaultParagraphFont"/>
    <w:rsid w:val="00C43736"/>
  </w:style>
  <w:style w:type="character" w:customStyle="1" w:styleId="RightPar20">
    <w:name w:val="Right Par[2]"/>
    <w:basedOn w:val="DefaultParagraphFont"/>
    <w:rsid w:val="00C43736"/>
  </w:style>
  <w:style w:type="character" w:customStyle="1" w:styleId="RightPar30">
    <w:name w:val="Right Par[3]"/>
    <w:basedOn w:val="DefaultParagraphFont"/>
    <w:rsid w:val="00C43736"/>
  </w:style>
  <w:style w:type="character" w:customStyle="1" w:styleId="RightPar40">
    <w:name w:val="Right Par[4]"/>
    <w:basedOn w:val="DefaultParagraphFont"/>
    <w:rsid w:val="00C43736"/>
  </w:style>
  <w:style w:type="character" w:customStyle="1" w:styleId="RightPar50">
    <w:name w:val="Right Par[5]"/>
    <w:basedOn w:val="DefaultParagraphFont"/>
    <w:rsid w:val="00C43736"/>
  </w:style>
  <w:style w:type="character" w:customStyle="1" w:styleId="RightPar60">
    <w:name w:val="Right Par[6]"/>
    <w:basedOn w:val="DefaultParagraphFont"/>
    <w:rsid w:val="00C43736"/>
  </w:style>
  <w:style w:type="character" w:customStyle="1" w:styleId="RightPar70">
    <w:name w:val="Right Par[7]"/>
    <w:basedOn w:val="DefaultParagraphFont"/>
    <w:rsid w:val="00C43736"/>
  </w:style>
  <w:style w:type="character" w:customStyle="1" w:styleId="RightPar80">
    <w:name w:val="Right Par[8]"/>
    <w:basedOn w:val="DefaultParagraphFont"/>
    <w:rsid w:val="00C43736"/>
  </w:style>
  <w:style w:type="paragraph" w:customStyle="1" w:styleId="Footer1">
    <w:name w:val="Footer1"/>
    <w:rsid w:val="00C43736"/>
    <w:pPr>
      <w:widowControl w:val="0"/>
      <w:tabs>
        <w:tab w:val="center" w:pos="4680"/>
        <w:tab w:val="right" w:pos="9000"/>
        <w:tab w:val="left" w:pos="9360"/>
      </w:tabs>
      <w:suppressAutoHyphens/>
    </w:pPr>
    <w:rPr>
      <w:rFonts w:ascii="Courier New" w:hAnsi="Courier New"/>
      <w:sz w:val="24"/>
      <w:lang w:eastAsia="en-GB"/>
    </w:rPr>
  </w:style>
  <w:style w:type="paragraph" w:customStyle="1" w:styleId="Header1">
    <w:name w:val="Header1"/>
    <w:rsid w:val="00C43736"/>
    <w:pPr>
      <w:widowControl w:val="0"/>
      <w:tabs>
        <w:tab w:val="center" w:pos="4680"/>
        <w:tab w:val="right" w:pos="9000"/>
        <w:tab w:val="left" w:pos="9360"/>
      </w:tabs>
      <w:suppressAutoHyphens/>
    </w:pPr>
    <w:rPr>
      <w:rFonts w:ascii="Courier New" w:hAnsi="Courier New"/>
      <w:sz w:val="24"/>
      <w:lang w:eastAsia="en-GB"/>
    </w:rPr>
  </w:style>
  <w:style w:type="paragraph" w:customStyle="1" w:styleId="FOOTNOTEREF">
    <w:name w:val="FOOTNOTE REF"/>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ourier New" w:hAnsi="Courier New"/>
      <w:sz w:val="24"/>
      <w:vertAlign w:val="superscript"/>
      <w:lang w:eastAsia="en-GB"/>
    </w:rPr>
  </w:style>
  <w:style w:type="paragraph" w:customStyle="1" w:styleId="FOOTNOTETEX">
    <w:name w:val="FOOTNOTE TEX"/>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ourier New" w:hAnsi="Courier New"/>
      <w:sz w:val="24"/>
      <w:lang w:eastAsia="en-GB"/>
    </w:rPr>
  </w:style>
  <w:style w:type="paragraph" w:customStyle="1" w:styleId="Heading91">
    <w:name w:val="Heading 91"/>
    <w:rsid w:val="00C437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ourier New" w:hAnsi="Courier New"/>
      <w:i/>
      <w:sz w:val="24"/>
      <w:lang w:eastAsia="en-GB"/>
    </w:rPr>
  </w:style>
  <w:style w:type="paragraph" w:customStyle="1" w:styleId="Heading81">
    <w:name w:val="Heading 81"/>
    <w:rsid w:val="00C437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ourier New" w:hAnsi="Courier New"/>
      <w:i/>
      <w:sz w:val="24"/>
      <w:lang w:eastAsia="en-GB"/>
    </w:rPr>
  </w:style>
  <w:style w:type="paragraph" w:customStyle="1" w:styleId="Heading71">
    <w:name w:val="Heading 71"/>
    <w:rsid w:val="00C437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ourier New" w:hAnsi="Courier New"/>
      <w:i/>
      <w:sz w:val="24"/>
      <w:lang w:eastAsia="en-GB"/>
    </w:rPr>
  </w:style>
  <w:style w:type="paragraph" w:customStyle="1" w:styleId="Heading61">
    <w:name w:val="Heading 61"/>
    <w:rsid w:val="00C437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ourier New" w:hAnsi="Courier New"/>
      <w:sz w:val="24"/>
      <w:u w:val="single"/>
      <w:lang w:eastAsia="en-GB"/>
    </w:rPr>
  </w:style>
  <w:style w:type="paragraph" w:customStyle="1" w:styleId="Heading51">
    <w:name w:val="Heading 51"/>
    <w:rsid w:val="00C437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ourier New" w:hAnsi="Courier New"/>
      <w:b/>
      <w:sz w:val="24"/>
      <w:lang w:eastAsia="en-GB"/>
    </w:rPr>
  </w:style>
  <w:style w:type="paragraph" w:customStyle="1" w:styleId="Heading41">
    <w:name w:val="Heading 41"/>
    <w:rsid w:val="00C43736"/>
    <w:pPr>
      <w:widowControl w:val="0"/>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pPr>
    <w:rPr>
      <w:rFonts w:ascii="Courier New" w:hAnsi="Courier New"/>
      <w:sz w:val="24"/>
      <w:u w:val="single"/>
      <w:lang w:eastAsia="en-GB"/>
    </w:rPr>
  </w:style>
  <w:style w:type="character" w:customStyle="1" w:styleId="DefaultPara">
    <w:name w:val="Default Para"/>
    <w:basedOn w:val="DefaultParagraphFont"/>
    <w:rsid w:val="00C43736"/>
  </w:style>
  <w:style w:type="character" w:customStyle="1" w:styleId="Document8a">
    <w:name w:val="Document 8a"/>
    <w:basedOn w:val="DefaultParagraphFont"/>
    <w:rsid w:val="00C43736"/>
  </w:style>
  <w:style w:type="character" w:customStyle="1" w:styleId="Document4a">
    <w:name w:val="Document 4a"/>
    <w:basedOn w:val="DefaultParagraphFont"/>
    <w:rsid w:val="00C43736"/>
    <w:rPr>
      <w:b/>
      <w:i/>
      <w:sz w:val="24"/>
    </w:rPr>
  </w:style>
  <w:style w:type="character" w:customStyle="1" w:styleId="Document6a">
    <w:name w:val="Document 6a"/>
    <w:basedOn w:val="DefaultParagraphFont"/>
    <w:rsid w:val="00C43736"/>
  </w:style>
  <w:style w:type="character" w:customStyle="1" w:styleId="Document5a">
    <w:name w:val="Document 5a"/>
    <w:basedOn w:val="DefaultParagraphFont"/>
    <w:rsid w:val="00C43736"/>
  </w:style>
  <w:style w:type="character" w:customStyle="1" w:styleId="Document2a">
    <w:name w:val="Document 2a"/>
    <w:basedOn w:val="DefaultParagraphFont"/>
    <w:rsid w:val="00C43736"/>
  </w:style>
  <w:style w:type="character" w:customStyle="1" w:styleId="Document7a">
    <w:name w:val="Document 7a"/>
    <w:basedOn w:val="DefaultParagraphFont"/>
    <w:rsid w:val="00C43736"/>
  </w:style>
  <w:style w:type="paragraph" w:customStyle="1" w:styleId="RightPar1a">
    <w:name w:val="Right Par 1a"/>
    <w:rsid w:val="00C43736"/>
    <w:pPr>
      <w:widowControl w:val="0"/>
      <w:tabs>
        <w:tab w:val="left" w:pos="-720"/>
        <w:tab w:val="left" w:pos="0"/>
        <w:tab w:val="left" w:pos="288"/>
        <w:tab w:val="decimal" w:pos="720"/>
      </w:tabs>
      <w:suppressAutoHyphens/>
    </w:pPr>
    <w:rPr>
      <w:rFonts w:ascii="Courier" w:hAnsi="Courier"/>
      <w:sz w:val="24"/>
      <w:lang w:eastAsia="en-GB"/>
    </w:rPr>
  </w:style>
  <w:style w:type="paragraph" w:customStyle="1" w:styleId="RightPar2a">
    <w:name w:val="Right Par 2a"/>
    <w:rsid w:val="00C43736"/>
    <w:pPr>
      <w:widowControl w:val="0"/>
      <w:tabs>
        <w:tab w:val="left" w:pos="-720"/>
        <w:tab w:val="left" w:pos="0"/>
        <w:tab w:val="left" w:pos="720"/>
        <w:tab w:val="left" w:pos="1008"/>
        <w:tab w:val="decimal" w:pos="1440"/>
      </w:tabs>
      <w:suppressAutoHyphens/>
    </w:pPr>
    <w:rPr>
      <w:rFonts w:ascii="Courier" w:hAnsi="Courier"/>
      <w:sz w:val="24"/>
      <w:lang w:eastAsia="en-GB"/>
    </w:rPr>
  </w:style>
  <w:style w:type="character" w:customStyle="1" w:styleId="Document3a">
    <w:name w:val="Document 3a"/>
    <w:basedOn w:val="DefaultParagraphFont"/>
    <w:rsid w:val="00C43736"/>
  </w:style>
  <w:style w:type="paragraph" w:customStyle="1" w:styleId="RightPar3a">
    <w:name w:val="Right Par 3a"/>
    <w:rsid w:val="00C43736"/>
    <w:pPr>
      <w:widowControl w:val="0"/>
      <w:tabs>
        <w:tab w:val="left" w:pos="-720"/>
        <w:tab w:val="left" w:pos="0"/>
        <w:tab w:val="left" w:pos="720"/>
        <w:tab w:val="left" w:pos="1440"/>
        <w:tab w:val="left" w:pos="1728"/>
        <w:tab w:val="decimal" w:pos="2160"/>
      </w:tabs>
      <w:suppressAutoHyphens/>
    </w:pPr>
    <w:rPr>
      <w:rFonts w:ascii="Courier" w:hAnsi="Courier"/>
      <w:sz w:val="24"/>
      <w:lang w:eastAsia="en-GB"/>
    </w:rPr>
  </w:style>
  <w:style w:type="paragraph" w:customStyle="1" w:styleId="RightPar4a">
    <w:name w:val="Right Par 4a"/>
    <w:rsid w:val="00C43736"/>
    <w:pPr>
      <w:widowControl w:val="0"/>
      <w:tabs>
        <w:tab w:val="left" w:pos="-720"/>
        <w:tab w:val="left" w:pos="0"/>
        <w:tab w:val="left" w:pos="720"/>
        <w:tab w:val="left" w:pos="1440"/>
        <w:tab w:val="left" w:pos="2160"/>
        <w:tab w:val="left" w:pos="2448"/>
        <w:tab w:val="decimal" w:pos="2880"/>
      </w:tabs>
      <w:suppressAutoHyphens/>
    </w:pPr>
    <w:rPr>
      <w:rFonts w:ascii="Courier" w:hAnsi="Courier"/>
      <w:sz w:val="24"/>
      <w:lang w:eastAsia="en-GB"/>
    </w:rPr>
  </w:style>
  <w:style w:type="paragraph" w:customStyle="1" w:styleId="RightPar5a">
    <w:name w:val="Right Par 5a"/>
    <w:rsid w:val="00C43736"/>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sz w:val="24"/>
      <w:lang w:eastAsia="en-GB"/>
    </w:rPr>
  </w:style>
  <w:style w:type="paragraph" w:customStyle="1" w:styleId="RightPar6a">
    <w:name w:val="Right Par 6a"/>
    <w:rsid w:val="00C43736"/>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sz w:val="24"/>
      <w:lang w:eastAsia="en-GB"/>
    </w:rPr>
  </w:style>
  <w:style w:type="paragraph" w:customStyle="1" w:styleId="RightPar7a">
    <w:name w:val="Right Par 7a"/>
    <w:rsid w:val="00C43736"/>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sz w:val="24"/>
      <w:lang w:eastAsia="en-GB"/>
    </w:rPr>
  </w:style>
  <w:style w:type="paragraph" w:customStyle="1" w:styleId="RightPar8a">
    <w:name w:val="Right Par 8a"/>
    <w:rsid w:val="00C43736"/>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z w:val="24"/>
      <w:lang w:eastAsia="en-GB"/>
    </w:rPr>
  </w:style>
  <w:style w:type="paragraph" w:customStyle="1" w:styleId="Document1a">
    <w:name w:val="Document 1a"/>
    <w:rsid w:val="00C43736"/>
    <w:pPr>
      <w:keepNext/>
      <w:keepLines/>
      <w:widowControl w:val="0"/>
      <w:tabs>
        <w:tab w:val="left" w:pos="-720"/>
      </w:tabs>
      <w:suppressAutoHyphens/>
    </w:pPr>
    <w:rPr>
      <w:rFonts w:ascii="Courier" w:hAnsi="Courier"/>
      <w:sz w:val="24"/>
      <w:lang w:eastAsia="en-GB"/>
    </w:rPr>
  </w:style>
  <w:style w:type="paragraph" w:customStyle="1" w:styleId="Technical5a">
    <w:name w:val="Technical 5a"/>
    <w:rsid w:val="00C43736"/>
    <w:pPr>
      <w:widowControl w:val="0"/>
      <w:tabs>
        <w:tab w:val="left" w:pos="-720"/>
      </w:tabs>
      <w:suppressAutoHyphens/>
    </w:pPr>
    <w:rPr>
      <w:rFonts w:ascii="Courier" w:hAnsi="Courier"/>
      <w:b/>
      <w:sz w:val="24"/>
      <w:lang w:eastAsia="en-GB"/>
    </w:rPr>
  </w:style>
  <w:style w:type="paragraph" w:customStyle="1" w:styleId="Technical6a">
    <w:name w:val="Technical 6a"/>
    <w:rsid w:val="00C43736"/>
    <w:pPr>
      <w:widowControl w:val="0"/>
      <w:tabs>
        <w:tab w:val="left" w:pos="-720"/>
      </w:tabs>
      <w:suppressAutoHyphens/>
    </w:pPr>
    <w:rPr>
      <w:rFonts w:ascii="Courier" w:hAnsi="Courier"/>
      <w:b/>
      <w:sz w:val="24"/>
      <w:lang w:eastAsia="en-GB"/>
    </w:rPr>
  </w:style>
  <w:style w:type="character" w:customStyle="1" w:styleId="Technical2a">
    <w:name w:val="Technical 2a"/>
    <w:basedOn w:val="DefaultParagraphFont"/>
    <w:rsid w:val="00C43736"/>
  </w:style>
  <w:style w:type="character" w:customStyle="1" w:styleId="Technical3a">
    <w:name w:val="Technical 3a"/>
    <w:basedOn w:val="DefaultParagraphFont"/>
    <w:rsid w:val="00C43736"/>
  </w:style>
  <w:style w:type="paragraph" w:customStyle="1" w:styleId="Technical4a">
    <w:name w:val="Technical 4a"/>
    <w:rsid w:val="00C43736"/>
    <w:pPr>
      <w:widowControl w:val="0"/>
      <w:tabs>
        <w:tab w:val="left" w:pos="-720"/>
      </w:tabs>
      <w:suppressAutoHyphens/>
    </w:pPr>
    <w:rPr>
      <w:rFonts w:ascii="Courier" w:hAnsi="Courier"/>
      <w:b/>
      <w:sz w:val="24"/>
      <w:lang w:eastAsia="en-GB"/>
    </w:rPr>
  </w:style>
  <w:style w:type="character" w:customStyle="1" w:styleId="Technical1a">
    <w:name w:val="Technical 1a"/>
    <w:basedOn w:val="DefaultParagraphFont"/>
    <w:rsid w:val="00C43736"/>
  </w:style>
  <w:style w:type="paragraph" w:customStyle="1" w:styleId="Technical7a">
    <w:name w:val="Technical 7a"/>
    <w:rsid w:val="00C43736"/>
    <w:pPr>
      <w:widowControl w:val="0"/>
      <w:tabs>
        <w:tab w:val="left" w:pos="-720"/>
      </w:tabs>
      <w:suppressAutoHyphens/>
    </w:pPr>
    <w:rPr>
      <w:rFonts w:ascii="Courier" w:hAnsi="Courier"/>
      <w:b/>
      <w:sz w:val="24"/>
      <w:lang w:eastAsia="en-GB"/>
    </w:rPr>
  </w:style>
  <w:style w:type="paragraph" w:customStyle="1" w:styleId="Technical8a">
    <w:name w:val="Technical 8a"/>
    <w:rsid w:val="00C43736"/>
    <w:pPr>
      <w:widowControl w:val="0"/>
      <w:tabs>
        <w:tab w:val="left" w:pos="-720"/>
      </w:tabs>
      <w:suppressAutoHyphens/>
    </w:pPr>
    <w:rPr>
      <w:rFonts w:ascii="Courier" w:hAnsi="Courier"/>
      <w:b/>
      <w:sz w:val="24"/>
      <w:lang w:eastAsia="en-GB"/>
    </w:rPr>
  </w:style>
  <w:style w:type="paragraph" w:customStyle="1" w:styleId="toa">
    <w:name w:val="toa"/>
    <w:rsid w:val="00C43736"/>
    <w:pPr>
      <w:widowControl w:val="0"/>
      <w:tabs>
        <w:tab w:val="left" w:pos="0"/>
        <w:tab w:val="left" w:pos="9000"/>
      </w:tabs>
      <w:suppressAutoHyphens/>
    </w:pPr>
    <w:rPr>
      <w:rFonts w:ascii="Courier" w:hAnsi="Courier"/>
      <w:sz w:val="24"/>
      <w:lang w:eastAsia="en-GB"/>
    </w:rPr>
  </w:style>
  <w:style w:type="character" w:customStyle="1" w:styleId="EquationCa">
    <w:name w:val="_Equation Ca"/>
    <w:basedOn w:val="DefaultParagraphFont"/>
    <w:rsid w:val="00C43736"/>
  </w:style>
  <w:style w:type="paragraph" w:customStyle="1" w:styleId="a1">
    <w:name w:val="a1"/>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ourier New" w:hAnsi="Courier New"/>
      <w:sz w:val="24"/>
      <w:vertAlign w:val="superscript"/>
      <w:lang w:eastAsia="en-GB"/>
    </w:rPr>
  </w:style>
  <w:style w:type="paragraph" w:customStyle="1" w:styleId="a2">
    <w:name w:val="a2"/>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ourier New" w:hAnsi="Courier New"/>
      <w:sz w:val="24"/>
      <w:lang w:eastAsia="en-GB"/>
    </w:rPr>
  </w:style>
  <w:style w:type="character" w:customStyle="1" w:styleId="a3">
    <w:name w:val="a3"/>
    <w:basedOn w:val="DefaultParagraphFont"/>
    <w:rsid w:val="00C43736"/>
  </w:style>
  <w:style w:type="character" w:customStyle="1" w:styleId="a4">
    <w:name w:val="a4"/>
    <w:basedOn w:val="DefaultParagraphFont"/>
    <w:rsid w:val="00C43736"/>
  </w:style>
  <w:style w:type="paragraph" w:customStyle="1" w:styleId="FootnoteReference1">
    <w:name w:val="Footnote Reference1"/>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sz w:val="16"/>
      <w:vertAlign w:val="superscript"/>
      <w:lang w:eastAsia="en-GB"/>
    </w:rPr>
  </w:style>
  <w:style w:type="paragraph" w:customStyle="1" w:styleId="FootnoteText1">
    <w:name w:val="Footnote Text1"/>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lang w:eastAsia="en-GB"/>
    </w:rPr>
  </w:style>
  <w:style w:type="character" w:customStyle="1" w:styleId="DefaultParagraphFo">
    <w:name w:val="Default Paragraph Fo"/>
    <w:basedOn w:val="DefaultParagraphFont"/>
    <w:rsid w:val="00C43736"/>
  </w:style>
  <w:style w:type="character" w:customStyle="1" w:styleId="EquationCaption">
    <w:name w:val="_Equation Caption"/>
    <w:basedOn w:val="DefaultParagraphFont"/>
    <w:rsid w:val="00C43736"/>
  </w:style>
  <w:style w:type="paragraph" w:styleId="TOC1">
    <w:name w:val="toc 1"/>
    <w:basedOn w:val="Normal"/>
    <w:next w:val="Normal"/>
    <w:semiHidden/>
    <w:rsid w:val="00C43736"/>
    <w:pPr>
      <w:tabs>
        <w:tab w:val="right" w:leader="dot" w:pos="9360"/>
      </w:tabs>
      <w:suppressAutoHyphens/>
      <w:spacing w:before="480"/>
      <w:ind w:left="720" w:right="720" w:hanging="720"/>
    </w:pPr>
  </w:style>
  <w:style w:type="paragraph" w:styleId="TOC2">
    <w:name w:val="toc 2"/>
    <w:basedOn w:val="Normal"/>
    <w:next w:val="Normal"/>
    <w:semiHidden/>
    <w:rsid w:val="00C43736"/>
    <w:pPr>
      <w:tabs>
        <w:tab w:val="right" w:leader="dot" w:pos="9360"/>
      </w:tabs>
      <w:suppressAutoHyphens/>
      <w:ind w:left="1440" w:right="720" w:hanging="720"/>
    </w:pPr>
  </w:style>
  <w:style w:type="paragraph" w:styleId="TOC3">
    <w:name w:val="toc 3"/>
    <w:basedOn w:val="Normal"/>
    <w:next w:val="Normal"/>
    <w:semiHidden/>
    <w:rsid w:val="00C43736"/>
    <w:pPr>
      <w:tabs>
        <w:tab w:val="right" w:leader="dot" w:pos="9360"/>
      </w:tabs>
      <w:suppressAutoHyphens/>
      <w:ind w:left="2160" w:right="720" w:hanging="720"/>
    </w:pPr>
  </w:style>
  <w:style w:type="paragraph" w:styleId="TOC4">
    <w:name w:val="toc 4"/>
    <w:basedOn w:val="Normal"/>
    <w:next w:val="Normal"/>
    <w:semiHidden/>
    <w:rsid w:val="00C43736"/>
    <w:pPr>
      <w:tabs>
        <w:tab w:val="right" w:leader="dot" w:pos="9360"/>
      </w:tabs>
      <w:suppressAutoHyphens/>
      <w:ind w:left="2880" w:right="720" w:hanging="720"/>
    </w:pPr>
  </w:style>
  <w:style w:type="paragraph" w:styleId="TOC5">
    <w:name w:val="toc 5"/>
    <w:basedOn w:val="Normal"/>
    <w:next w:val="Normal"/>
    <w:semiHidden/>
    <w:rsid w:val="00C43736"/>
    <w:pPr>
      <w:tabs>
        <w:tab w:val="right" w:leader="dot" w:pos="9360"/>
      </w:tabs>
      <w:suppressAutoHyphens/>
      <w:ind w:left="3600" w:right="720" w:hanging="720"/>
    </w:pPr>
  </w:style>
  <w:style w:type="paragraph" w:styleId="TOC6">
    <w:name w:val="toc 6"/>
    <w:basedOn w:val="Normal"/>
    <w:next w:val="Normal"/>
    <w:semiHidden/>
    <w:rsid w:val="00C43736"/>
    <w:pPr>
      <w:tabs>
        <w:tab w:val="right" w:pos="9360"/>
      </w:tabs>
      <w:suppressAutoHyphens/>
      <w:ind w:left="720" w:hanging="720"/>
    </w:pPr>
  </w:style>
  <w:style w:type="paragraph" w:styleId="TOC7">
    <w:name w:val="toc 7"/>
    <w:basedOn w:val="Normal"/>
    <w:next w:val="Normal"/>
    <w:semiHidden/>
    <w:rsid w:val="00C43736"/>
    <w:pPr>
      <w:suppressAutoHyphens/>
      <w:ind w:left="720" w:hanging="720"/>
    </w:pPr>
  </w:style>
  <w:style w:type="paragraph" w:styleId="TOC8">
    <w:name w:val="toc 8"/>
    <w:basedOn w:val="Normal"/>
    <w:next w:val="Normal"/>
    <w:semiHidden/>
    <w:rsid w:val="00C43736"/>
    <w:pPr>
      <w:tabs>
        <w:tab w:val="right" w:pos="9360"/>
      </w:tabs>
      <w:suppressAutoHyphens/>
      <w:ind w:left="720" w:hanging="720"/>
    </w:pPr>
  </w:style>
  <w:style w:type="paragraph" w:styleId="TOC9">
    <w:name w:val="toc 9"/>
    <w:basedOn w:val="Normal"/>
    <w:next w:val="Normal"/>
    <w:semiHidden/>
    <w:rsid w:val="00C43736"/>
    <w:pPr>
      <w:tabs>
        <w:tab w:val="right" w:leader="dot" w:pos="9360"/>
      </w:tabs>
      <w:suppressAutoHyphens/>
      <w:ind w:left="720" w:hanging="720"/>
    </w:pPr>
  </w:style>
  <w:style w:type="paragraph" w:styleId="Index1">
    <w:name w:val="index 1"/>
    <w:basedOn w:val="Normal"/>
    <w:next w:val="Normal"/>
    <w:semiHidden/>
    <w:rsid w:val="00C43736"/>
    <w:pPr>
      <w:tabs>
        <w:tab w:val="right" w:leader="dot" w:pos="9360"/>
      </w:tabs>
      <w:suppressAutoHyphens/>
      <w:ind w:left="1440" w:right="720" w:hanging="1440"/>
    </w:pPr>
  </w:style>
  <w:style w:type="paragraph" w:styleId="Index2">
    <w:name w:val="index 2"/>
    <w:basedOn w:val="Normal"/>
    <w:next w:val="Normal"/>
    <w:semiHidden/>
    <w:rsid w:val="00C43736"/>
    <w:pPr>
      <w:tabs>
        <w:tab w:val="right" w:leader="dot" w:pos="9360"/>
      </w:tabs>
      <w:suppressAutoHyphens/>
      <w:ind w:left="1440" w:right="720" w:hanging="720"/>
    </w:pPr>
  </w:style>
  <w:style w:type="paragraph" w:styleId="TOAHeading">
    <w:name w:val="toa heading"/>
    <w:basedOn w:val="Normal"/>
    <w:next w:val="Normal"/>
    <w:semiHidden/>
    <w:rsid w:val="00C43736"/>
    <w:pPr>
      <w:tabs>
        <w:tab w:val="right" w:pos="9360"/>
      </w:tabs>
      <w:suppressAutoHyphens/>
    </w:pPr>
  </w:style>
  <w:style w:type="paragraph" w:styleId="Caption">
    <w:name w:val="caption"/>
    <w:basedOn w:val="Normal"/>
    <w:next w:val="Normal"/>
    <w:qFormat/>
    <w:rsid w:val="00C43736"/>
  </w:style>
  <w:style w:type="character" w:customStyle="1" w:styleId="EquationCaption1">
    <w:name w:val="_Equation Caption1"/>
    <w:rsid w:val="00C43736"/>
  </w:style>
  <w:style w:type="paragraph" w:styleId="BalloonText">
    <w:name w:val="Balloon Text"/>
    <w:basedOn w:val="Normal"/>
    <w:semiHidden/>
    <w:rsid w:val="00BE35F0"/>
    <w:rPr>
      <w:rFonts w:ascii="Tahoma" w:hAnsi="Tahoma" w:cs="Tahoma"/>
      <w:sz w:val="16"/>
      <w:szCs w:val="16"/>
    </w:rPr>
  </w:style>
  <w:style w:type="paragraph" w:styleId="Header">
    <w:name w:val="header"/>
    <w:basedOn w:val="Normal"/>
    <w:link w:val="HeaderChar"/>
    <w:rsid w:val="002654DB"/>
    <w:pPr>
      <w:tabs>
        <w:tab w:val="center" w:pos="4680"/>
        <w:tab w:val="right" w:pos="9360"/>
      </w:tabs>
    </w:pPr>
  </w:style>
  <w:style w:type="character" w:customStyle="1" w:styleId="HeaderChar">
    <w:name w:val="Header Char"/>
    <w:basedOn w:val="DefaultParagraphFont"/>
    <w:link w:val="Header"/>
    <w:rsid w:val="002654DB"/>
    <w:rPr>
      <w:rFonts w:ascii="Courier" w:hAnsi="Courier"/>
      <w:sz w:val="24"/>
      <w:lang w:eastAsia="en-GB"/>
    </w:rPr>
  </w:style>
  <w:style w:type="paragraph" w:styleId="Footer">
    <w:name w:val="footer"/>
    <w:basedOn w:val="Normal"/>
    <w:link w:val="FooterChar"/>
    <w:uiPriority w:val="99"/>
    <w:rsid w:val="002654DB"/>
    <w:pPr>
      <w:tabs>
        <w:tab w:val="center" w:pos="4680"/>
        <w:tab w:val="right" w:pos="9360"/>
      </w:tabs>
    </w:pPr>
  </w:style>
  <w:style w:type="character" w:customStyle="1" w:styleId="FooterChar">
    <w:name w:val="Footer Char"/>
    <w:basedOn w:val="DefaultParagraphFont"/>
    <w:link w:val="Footer"/>
    <w:uiPriority w:val="99"/>
    <w:rsid w:val="002654DB"/>
    <w:rPr>
      <w:rFonts w:ascii="Courier" w:hAnsi="Courier"/>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88222FDBEFBF4BA3A58677AE1DAA73" ma:contentTypeVersion="7" ma:contentTypeDescription="Create a new document." ma:contentTypeScope="" ma:versionID="de9f990d99aaf978a249aaf6dad4916d">
  <xsd:schema xmlns:xsd="http://www.w3.org/2001/XMLSchema" xmlns:xs="http://www.w3.org/2001/XMLSchema" xmlns:p="http://schemas.microsoft.com/office/2006/metadata/properties" xmlns:ns3="febb8119-0fb6-43d0-96b8-a014b53bf52f" targetNamespace="http://schemas.microsoft.com/office/2006/metadata/properties" ma:root="true" ma:fieldsID="b2c741d9a4e355a744bc08495e349c4a" ns3:_="">
    <xsd:import namespace="febb8119-0fb6-43d0-96b8-a014b53bf5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b8119-0fb6-43d0-96b8-a014b53bf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2F3F7-A7C6-4C5E-80DC-426A76E99A16}">
  <ds:schemaRefs>
    <ds:schemaRef ds:uri="http://schemas.microsoft.com/sharepoint/v3/contenttype/forms"/>
  </ds:schemaRefs>
</ds:datastoreItem>
</file>

<file path=customXml/itemProps2.xml><?xml version="1.0" encoding="utf-8"?>
<ds:datastoreItem xmlns:ds="http://schemas.openxmlformats.org/officeDocument/2006/customXml" ds:itemID="{019FD78F-5AB2-456B-A0F9-2DF1CFDE9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b8119-0fb6-43d0-96b8-a014b53bf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100BB-1C0A-40FB-86B4-9D2187E079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MOU between Govt &amp; UN</vt:lpstr>
    </vt:vector>
  </TitlesOfParts>
  <Company>UNDP</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 between Govt &amp; UN</dc:title>
  <dc:subject>Office Premises Lease</dc:subject>
  <dc:creator>UN/OLA</dc:creator>
  <cp:keywords/>
  <dc:description/>
  <cp:lastModifiedBy>Anja Kallmeyer</cp:lastModifiedBy>
  <cp:revision>3</cp:revision>
  <cp:lastPrinted>2019-09-16T16:19:00Z</cp:lastPrinted>
  <dcterms:created xsi:type="dcterms:W3CDTF">2019-09-16T18:24:00Z</dcterms:created>
  <dcterms:modified xsi:type="dcterms:W3CDTF">2019-10-11T21:18:00Z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POPPKeywords">
    <vt:lpwstr>562;#form|46478408-d74e-456d-b73e-0104fd42ca44;#960;#Template|7aeb4928-3878-4c2c-b298-3353c8db8bab</vt:lpwstr>
  </property>
  <property fmtid="{D5CDD505-2E9C-101B-9397-08002B2CF9AE}" pid="3" name="ContentTypeId">
    <vt:lpwstr>0x0101009F88222FDBEFBF4BA3A58677AE1DAA73</vt:lpwstr>
  </property>
  <property fmtid="{D5CDD505-2E9C-101B-9397-08002B2CF9AE}" pid="4" name="_dlc_DocId">
    <vt:lpwstr>UNDPGBL-537-35</vt:lpwstr>
  </property>
  <property fmtid="{D5CDD505-2E9C-101B-9397-08002B2CF9AE}" pid="5" name="_dlc_DocIdUrl">
    <vt:lpwstr>https://intranet.undp.org/global/documents/_layouts/DocIdRedir.aspx?ID=UNDPGBL-537-35, UNDPGBL-537-35</vt:lpwstr>
  </property>
  <property fmtid="{D5CDD505-2E9C-101B-9397-08002B2CF9AE}" pid="6" name="_dlc_DocIdItemGuid">
    <vt:lpwstr>61fa4ebe-555d-4939-8a53-469898298db3</vt:lpwstr>
  </property>
</Properties>
</file>